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240"/>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常熟市区域医疗中心（海虞区域医疗中心）改扩建工程（一期）急救高级生命支持模拟人</w:t>
      </w:r>
      <w:r>
        <w:rPr>
          <w:rFonts w:ascii="SimSun" w:hAnsi="SimSun" w:eastAsia="SimSun" w:cs="SimSun"/>
          <w:color w:val="000000"/>
          <w:sz w:val="24"/>
        </w:rPr>
        <w:t xml:space="preserve">采购招标项目的潜在投标人应在苏采云系统上通过网上报名获取招标文件，并于</w:t>
      </w:r>
      <w:r>
        <w:rPr>
          <w:rFonts w:ascii="SimSun" w:hAnsi="SimSun" w:eastAsia="SimSun" w:cs="SimSun"/>
          <w:color w:val="000000"/>
          <w:sz w:val="24"/>
          <w:u w:val="single"/>
        </w:rPr>
        <w:t xml:space="preserve">2025年11月11日13点00分</w:t>
      </w:r>
      <w:r>
        <w:rPr>
          <w:rFonts w:ascii="SimSun" w:hAnsi="SimSun" w:eastAsia="SimSun" w:cs="SimSun"/>
          <w:color w:val="000000"/>
          <w:sz w:val="24"/>
        </w:rPr>
        <w:t xml:space="preserve">（北京时间）前提交电子投标文件。</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1、项目编号：JSZC-320581-SZWK-G2025-0456</w:t>
      </w:r>
      <w:r/>
    </w:p>
    <w:p>
      <w:pPr>
        <w:ind w:left="2159" w:right="0" w:hanging="16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2、项目名称：常熟市区域医疗中心（海虞区域医疗中心）改扩建工程（一期）急救高级生命支持模拟人采购项目</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3、采购方式：√公开招标 □竞争性谈判 □竞争性磋商 □询价</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4、预算总金额及最高限价：</w:t>
      </w:r>
      <w:r>
        <w:rPr>
          <w:rFonts w:ascii="SimSun" w:hAnsi="SimSun" w:eastAsia="SimSun" w:cs="SimSun"/>
          <w:color w:val="000000"/>
          <w:sz w:val="24"/>
          <w:u w:val="none"/>
        </w:rPr>
        <w:t xml:space="preserve">伍拾万元整</w:t>
      </w:r>
      <w:r>
        <w:rPr>
          <w:rFonts w:ascii="SimSun" w:hAnsi="SimSun" w:eastAsia="SimSun" w:cs="SimSun"/>
          <w:color w:val="000000"/>
          <w:sz w:val="24"/>
        </w:rPr>
        <w:t xml:space="preserve">（人民币500000.00元）。</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急救高级生命支持模拟人主要用于提供高级生命支持的急救技能训练，帮助医护人员掌握和提高急救技能。</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注：包括急救高级生命支持模拟人1套，不接受进口产品。</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color w:val="000000"/>
          <w:sz w:val="24"/>
          <w:u w:val="none"/>
        </w:rPr>
        <w:t xml:space="preserve">合同签订生效后</w:t>
      </w:r>
      <w:r>
        <w:rPr>
          <w:rFonts w:ascii="SimSun" w:hAnsi="SimSun" w:eastAsia="SimSun" w:cs="SimSun"/>
          <w:color w:val="000000"/>
          <w:sz w:val="24"/>
        </w:rPr>
        <w:t xml:space="preserve">，在收到采购方通知30天内交货送至指定地点并安装调试完成。</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2、本项目的特定资格要求：无</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3、落实政府釆购政策需满足的资格要求：</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本项目非专门面向中小企业采购项目，所属行业为工业。</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4、其他要求：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4.1供应商须未被“信用中国”网站或“中国政府采购网”网站列入失信被执行人、重大税收违法案件当事人名单、政府采购严重失信行为记录名单；</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1、时间：自招标公告发布之日起5个工作日</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2、方式：网上报名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（1）申领CA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供应商进入“江苏省政府采购”官网首页―“苏采云”―进入“苏采云政府采购一体化平台”―点击“新CA办理指南”。详见《江苏省政府采购数字证书（供应商）数字证书CA及电子签章办理指南》</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（2）登录报名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（3）在网上报名过程中如有疑问，请及时联系：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CA技术咨询服务电话：400-608-6099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电子签章技术咨询服务电话：15380932027 15371015030 13675197356 13675197221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系统使用指导与咨询：联系电话：13914088964；18261002950（不见面项目）QQ：3048755361、895706745。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（4）依法获取采购文件的方式：供应商确认参与后自行免费下载采购文件。</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3、售价：无。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4、本项目采用网上投标电子评标方式。</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1、提交投标文件截止时间：2025年11月11日13：00（北京时间）</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2、开标时间：2025年11月11日13：00（北京时间）</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3、供应商解密开始时间：2025年11月11日13：00（北京时间）</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4、开标地点：苏采云系统网上开标大厅</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7、请供应商确保电脑、系统及其他设备（视频输入输出设备等）无误，且开标直至项目结束始终保持系统在线状态。</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有关本项目电子投标具体操作方法详见苏采云系统中的客户端使用说明和供应商《操作手册》。</w:t>
      </w:r>
      <w:r>
        <w:rPr>
          <w:rFonts w:ascii="Times New Roman" w:hAnsi="Times New Roman" w:eastAsia="Times New Roman" w:cs="Times New Roman"/>
          <w:color w:val="000000"/>
          <w:sz w:val="21"/>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2、本次采购项目有关时间要求均以北京时间为标准，使用24小时制。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、公告媒体：江苏政府采购网、苏州市政府采购网。</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采购人：常熟市卫生健康委员会</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联系人：赵利民</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联系电话：0512-52621284</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联系地址：常熟市海虞镇福山南街101号</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集中建设实施人：常熟市恒翔建设有限公司</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联系人：李宁洋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电话号码：17798667094</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联系地址：常熟市渠中路藕渠家园四楼</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称：苏州市卫康招投标咨询服务有限公司</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址：苏州市干将西路1296号深业姑苏中心1幢17层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联系方式：0512-65158848</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项目联系人：王仕倩、吕兆莉、吴帆、叶钧</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话：0512-65237216</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48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苏州市卫康招投标咨询服务有限公司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项目名称：常熟市区域医疗中心（海虞区域医疗中心）改扩建工程（一期）急救高级生命支持模拟人采购项目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项目编号：JSZC-320581-SZWK-G2025-0456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苏州市卫康招投标咨询服务有限公司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2025年10月</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210" w:right="0" w:firstLine="0"/>
        <w:jc w:val="both"/>
        <w:spacing w:before="100" w:after="100" w:line="360" w:lineRule="atLeast"/>
        <w:tabs>
          <w:tab w:val="left" w:pos="9660"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8812" w:history="1">
        <w:r>
          <w:rPr>
            <w:rStyle w:val="903"/>
            <w:rFonts w:ascii="SimSun" w:hAnsi="SimSun" w:eastAsia="SimSun" w:cs="SimSun"/>
            <w:b/>
            <w:color w:val="0000ee"/>
            <w:sz w:val="28"/>
            <w:u w:val="single"/>
          </w:rPr>
          <w:t xml:space="preserve">第一章投标邀请</w:t>
        </w:r>
        <w:r>
          <w:rPr>
            <w:rStyle w:val="903"/>
            <w:rFonts w:ascii="Times New Roman" w:hAnsi="Times New Roman" w:eastAsia="Times New Roman" w:cs="Times New Roman"/>
            <w:b/>
            <w:color w:val="0000ee"/>
            <w:sz w:val="28"/>
            <w:u w:val="single"/>
          </w:rPr>
          <w:tab/>
        </w:r>
      </w:hyperlink>
      <w:r/>
      <w:r/>
    </w:p>
    <w:p>
      <w:pPr>
        <w:ind w:left="210" w:right="0" w:firstLine="0"/>
        <w:jc w:val="both"/>
        <w:spacing w:before="100" w:after="100" w:line="360" w:lineRule="atLeast"/>
        <w:tabs>
          <w:tab w:val="left" w:pos="9660"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6943" w:history="1">
        <w:r>
          <w:rPr>
            <w:rStyle w:val="903"/>
            <w:rFonts w:ascii="SimSun" w:hAnsi="SimSun" w:eastAsia="SimSun" w:cs="SimSun"/>
            <w:b/>
            <w:color w:val="0000ee"/>
            <w:sz w:val="28"/>
            <w:u w:val="single"/>
          </w:rPr>
          <w:t xml:space="preserve">第二章投标人须知专用条款</w:t>
        </w:r>
        <w:r>
          <w:rPr>
            <w:rStyle w:val="903"/>
            <w:rFonts w:ascii="Times New Roman" w:hAnsi="Times New Roman" w:eastAsia="Times New Roman" w:cs="Times New Roman"/>
            <w:b/>
            <w:color w:val="0000ee"/>
            <w:sz w:val="28"/>
            <w:u w:val="single"/>
          </w:rPr>
          <w:tab/>
        </w:r>
      </w:hyperlink>
      <w:r/>
      <w:r/>
    </w:p>
    <w:p>
      <w:pPr>
        <w:ind w:left="210" w:right="0" w:firstLine="0"/>
        <w:jc w:val="both"/>
        <w:spacing w:before="100" w:after="100" w:line="360" w:lineRule="atLeast"/>
        <w:tabs>
          <w:tab w:val="left" w:pos="9660"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6503" w:history="1">
        <w:r>
          <w:rPr>
            <w:rStyle w:val="903"/>
            <w:rFonts w:ascii="SimSun" w:hAnsi="SimSun" w:eastAsia="SimSun" w:cs="SimSun"/>
            <w:b/>
            <w:color w:val="0000ee"/>
            <w:sz w:val="28"/>
            <w:u w:val="single"/>
          </w:rPr>
          <w:t xml:space="preserve">第三章投标人须知通用条款</w:t>
        </w:r>
        <w:r>
          <w:rPr>
            <w:rStyle w:val="903"/>
            <w:rFonts w:ascii="Times New Roman" w:hAnsi="Times New Roman" w:eastAsia="Times New Roman" w:cs="Times New Roman"/>
            <w:b/>
            <w:color w:val="0000ee"/>
            <w:sz w:val="28"/>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7880" w:history="1">
        <w:r>
          <w:rPr>
            <w:rStyle w:val="903"/>
            <w:rFonts w:ascii="SimSun" w:hAnsi="SimSun" w:eastAsia="SimSun" w:cs="SimSun"/>
            <w:color w:val="0000ee"/>
            <w:sz w:val="24"/>
            <w:u w:val="single"/>
          </w:rPr>
          <w:t xml:space="preserve">一、总则</w:t>
        </w:r>
        <w:r>
          <w:rPr>
            <w:rStyle w:val="903"/>
            <w:rFonts w:ascii="Times New Roman" w:hAnsi="Times New Roman" w:eastAsia="Times New Roman" w:cs="Times New Roman"/>
            <w:color w:val="0000ee"/>
            <w:sz w:val="24"/>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0803" w:history="1">
        <w:r>
          <w:rPr>
            <w:rStyle w:val="903"/>
            <w:rFonts w:ascii="SimSun" w:hAnsi="SimSun" w:eastAsia="SimSun" w:cs="SimSun"/>
            <w:color w:val="0000ee"/>
            <w:sz w:val="24"/>
            <w:u w:val="single"/>
          </w:rPr>
          <w:t xml:space="preserve">二、招标文件的说明</w:t>
        </w:r>
        <w:r>
          <w:rPr>
            <w:rStyle w:val="903"/>
            <w:rFonts w:ascii="Times New Roman" w:hAnsi="Times New Roman" w:eastAsia="Times New Roman" w:cs="Times New Roman"/>
            <w:color w:val="0000ee"/>
            <w:sz w:val="24"/>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7" w:history="1">
        <w:r>
          <w:rPr>
            <w:rStyle w:val="903"/>
            <w:rFonts w:ascii="SimSun" w:hAnsi="SimSun" w:eastAsia="SimSun" w:cs="SimSun"/>
            <w:color w:val="0000ee"/>
            <w:sz w:val="24"/>
            <w:u w:val="single"/>
          </w:rPr>
          <w:t xml:space="preserve">三、投标文件的编制</w:t>
        </w:r>
        <w:r>
          <w:rPr>
            <w:rStyle w:val="903"/>
            <w:rFonts w:ascii="Times New Roman" w:hAnsi="Times New Roman" w:eastAsia="Times New Roman" w:cs="Times New Roman"/>
            <w:color w:val="0000ee"/>
            <w:sz w:val="24"/>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163" w:history="1">
        <w:r>
          <w:rPr>
            <w:rStyle w:val="903"/>
            <w:rFonts w:ascii="SimSun" w:hAnsi="SimSun" w:eastAsia="SimSun" w:cs="SimSun"/>
            <w:color w:val="0000ee"/>
            <w:sz w:val="24"/>
            <w:u w:val="single"/>
          </w:rPr>
          <w:t xml:space="preserve">四、投标文件的提交</w:t>
        </w:r>
        <w:r>
          <w:rPr>
            <w:rStyle w:val="903"/>
            <w:rFonts w:ascii="Times New Roman" w:hAnsi="Times New Roman" w:eastAsia="Times New Roman" w:cs="Times New Roman"/>
            <w:color w:val="0000ee"/>
            <w:sz w:val="24"/>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31378" w:history="1">
        <w:r>
          <w:rPr>
            <w:rStyle w:val="903"/>
            <w:rFonts w:ascii="SimSun" w:hAnsi="SimSun" w:eastAsia="SimSun" w:cs="SimSun"/>
            <w:color w:val="0000ee"/>
            <w:sz w:val="24"/>
            <w:u w:val="single"/>
          </w:rPr>
          <w:t xml:space="preserve">五、开标与评标</w:t>
        </w:r>
        <w:r>
          <w:rPr>
            <w:rStyle w:val="903"/>
            <w:rFonts w:ascii="Times New Roman" w:hAnsi="Times New Roman" w:eastAsia="Times New Roman" w:cs="Times New Roman"/>
            <w:color w:val="0000ee"/>
            <w:sz w:val="24"/>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29640" w:history="1">
        <w:r>
          <w:rPr>
            <w:rStyle w:val="903"/>
            <w:rFonts w:ascii="SimSun" w:hAnsi="SimSun" w:eastAsia="SimSun" w:cs="SimSun"/>
            <w:color w:val="0000ee"/>
            <w:sz w:val="24"/>
            <w:u w:val="single"/>
          </w:rPr>
          <w:t xml:space="preserve">六、授予合同</w:t>
        </w:r>
        <w:r>
          <w:rPr>
            <w:rStyle w:val="903"/>
            <w:rFonts w:ascii="Times New Roman" w:hAnsi="Times New Roman" w:eastAsia="Times New Roman" w:cs="Times New Roman"/>
            <w:color w:val="0000ee"/>
            <w:sz w:val="24"/>
            <w:u w:val="single"/>
          </w:rPr>
          <w:tab/>
        </w:r>
      </w:hyperlink>
      <w:r/>
      <w:r/>
    </w:p>
    <w:p>
      <w:pPr>
        <w:ind w:left="210" w:right="0" w:firstLine="0"/>
        <w:jc w:val="both"/>
        <w:spacing w:before="100" w:after="100" w:line="360" w:lineRule="atLeast"/>
        <w:tabs>
          <w:tab w:val="left" w:pos="9660"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622" w:history="1">
        <w:r>
          <w:rPr>
            <w:rStyle w:val="903"/>
            <w:rFonts w:ascii="SimSun" w:hAnsi="SimSun" w:eastAsia="SimSun" w:cs="SimSun"/>
            <w:b/>
            <w:color w:val="0000ee"/>
            <w:sz w:val="28"/>
            <w:u w:val="single"/>
          </w:rPr>
          <w:t xml:space="preserve">第四章项目需求</w:t>
        </w:r>
        <w:r>
          <w:rPr>
            <w:rStyle w:val="903"/>
            <w:rFonts w:ascii="Times New Roman" w:hAnsi="Times New Roman" w:eastAsia="Times New Roman" w:cs="Times New Roman"/>
            <w:b/>
            <w:color w:val="0000ee"/>
            <w:sz w:val="28"/>
            <w:u w:val="single"/>
          </w:rPr>
          <w:tab/>
        </w:r>
      </w:hyperlink>
      <w:r/>
      <w:r/>
    </w:p>
    <w:p>
      <w:pPr>
        <w:ind w:left="210" w:right="0" w:firstLine="0"/>
        <w:jc w:val="both"/>
        <w:spacing w:before="100" w:after="100" w:line="360" w:lineRule="atLeast"/>
        <w:tabs>
          <w:tab w:val="left" w:pos="9660"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2504" w:history="1">
        <w:r>
          <w:rPr>
            <w:rStyle w:val="903"/>
            <w:rFonts w:ascii="SimSun" w:hAnsi="SimSun" w:eastAsia="SimSun" w:cs="SimSun"/>
            <w:b/>
            <w:color w:val="0000ee"/>
            <w:sz w:val="28"/>
            <w:u w:val="single"/>
          </w:rPr>
          <w:t xml:space="preserve">第五章评审因素和评分标准</w:t>
        </w:r>
        <w:r>
          <w:rPr>
            <w:rStyle w:val="903"/>
            <w:rFonts w:ascii="Times New Roman" w:hAnsi="Times New Roman" w:eastAsia="Times New Roman" w:cs="Times New Roman"/>
            <w:b/>
            <w:color w:val="0000ee"/>
            <w:sz w:val="28"/>
            <w:u w:val="single"/>
          </w:rPr>
          <w:tab/>
        </w:r>
      </w:hyperlink>
      <w:r/>
      <w:r/>
    </w:p>
    <w:p>
      <w:pPr>
        <w:ind w:left="210" w:right="0" w:firstLine="0"/>
        <w:jc w:val="both"/>
        <w:spacing w:before="100" w:after="100" w:line="360" w:lineRule="atLeast"/>
        <w:tabs>
          <w:tab w:val="left" w:pos="9660"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27921" w:history="1">
        <w:r>
          <w:rPr>
            <w:rStyle w:val="903"/>
            <w:rFonts w:ascii="SimSun" w:hAnsi="SimSun" w:eastAsia="SimSun" w:cs="SimSun"/>
            <w:b/>
            <w:color w:val="0000ee"/>
            <w:sz w:val="28"/>
            <w:u w:val="single"/>
          </w:rPr>
          <w:t xml:space="preserve">第六章合同格式</w:t>
        </w:r>
        <w:r>
          <w:rPr>
            <w:rStyle w:val="903"/>
            <w:rFonts w:ascii="Times New Roman" w:hAnsi="Times New Roman" w:eastAsia="Times New Roman" w:cs="Times New Roman"/>
            <w:b/>
            <w:color w:val="0000ee"/>
            <w:sz w:val="28"/>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25" w:tooltip="http://jszfcg.jsczt.cn/jszc/onlyoffice/7.2.1-34/web-apps/apps/documenteditor/main/index_loader.html?_dc=7.2.1-34&amp;lang=zh&amp;customer=%20&amp;logo=%20&amp;headerlogo=%2Ffavicon.ico&amp;frameEditorId=iframePage&amp;compact=true&amp;parentOrigin=http://jszfcg.jsczt.cn#_Toc23944" w:history="1">
        <w:r>
          <w:rPr>
            <w:rStyle w:val="903"/>
            <w:rFonts w:ascii="SimSun" w:hAnsi="SimSun" w:eastAsia="SimSun" w:cs="SimSun"/>
            <w:color w:val="0000ee"/>
            <w:sz w:val="24"/>
            <w:u w:val="single"/>
          </w:rPr>
          <w:t xml:space="preserve">第一部分合同一般条款</w:t>
        </w:r>
        <w:r>
          <w:rPr>
            <w:rStyle w:val="903"/>
            <w:rFonts w:ascii="Times New Roman" w:hAnsi="Times New Roman" w:eastAsia="Times New Roman" w:cs="Times New Roman"/>
            <w:color w:val="0000ee"/>
            <w:sz w:val="24"/>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26" w:tooltip="http://jszfcg.jsczt.cn/jszc/onlyoffice/7.2.1-34/web-apps/apps/documenteditor/main/index_loader.html?_dc=7.2.1-34&amp;lang=zh&amp;customer=%20&amp;logo=%20&amp;headerlogo=%2Ffavicon.ico&amp;frameEditorId=iframePage&amp;compact=true&amp;parentOrigin=http://jszfcg.jsczt.cn#_Toc21403" w:history="1">
        <w:r>
          <w:rPr>
            <w:rStyle w:val="903"/>
            <w:rFonts w:ascii="SimSun" w:hAnsi="SimSun" w:eastAsia="SimSun" w:cs="SimSun"/>
            <w:color w:val="0000ee"/>
            <w:sz w:val="24"/>
            <w:u w:val="single"/>
          </w:rPr>
          <w:t xml:space="preserve">第二部分合同特殊条款</w:t>
        </w:r>
        <w:r>
          <w:rPr>
            <w:rStyle w:val="903"/>
            <w:rFonts w:ascii="Times New Roman" w:hAnsi="Times New Roman" w:eastAsia="Times New Roman" w:cs="Times New Roman"/>
            <w:color w:val="0000ee"/>
            <w:sz w:val="24"/>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27" w:tooltip="http://jszfcg.jsczt.cn/jszc/onlyoffice/7.2.1-34/web-apps/apps/documenteditor/main/index_loader.html?_dc=7.2.1-34&amp;lang=zh&amp;customer=%20&amp;logo=%20&amp;headerlogo=%2Ffavicon.ico&amp;frameEditorId=iframePage&amp;compact=true&amp;parentOrigin=http://jszfcg.jsczt.cn#_Toc6059" w:history="1">
        <w:r>
          <w:rPr>
            <w:rStyle w:val="903"/>
            <w:rFonts w:ascii="SimSun" w:hAnsi="SimSun" w:eastAsia="SimSun" w:cs="SimSun"/>
            <w:color w:val="0000ee"/>
            <w:sz w:val="24"/>
            <w:u w:val="single"/>
          </w:rPr>
          <w:t xml:space="preserve">廉洁从业协议</w:t>
        </w:r>
        <w:r>
          <w:rPr>
            <w:rStyle w:val="903"/>
            <w:rFonts w:ascii="Times New Roman" w:hAnsi="Times New Roman" w:eastAsia="Times New Roman" w:cs="Times New Roman"/>
            <w:color w:val="0000ee"/>
            <w:sz w:val="24"/>
            <w:u w:val="single"/>
          </w:rPr>
          <w:tab/>
        </w:r>
      </w:hyperlink>
      <w:r/>
      <w:r/>
    </w:p>
    <w:p>
      <w:pPr>
        <w:ind w:left="210" w:right="0" w:firstLine="0"/>
        <w:jc w:val="both"/>
        <w:spacing w:before="100" w:after="100" w:line="360" w:lineRule="atLeast"/>
        <w:tabs>
          <w:tab w:val="left" w:pos="9660" w:leader="none"/>
        </w:tabs>
        <w:pBdr>
          <w:top w:val="none" w:color="000000" w:sz="4" w:space="0"/>
          <w:left w:val="none" w:color="000000" w:sz="4" w:space="0"/>
          <w:bottom w:val="none" w:color="000000" w:sz="4" w:space="0"/>
          <w:right w:val="none" w:color="000000" w:sz="4" w:space="0"/>
        </w:pBdr>
      </w:pPr>
      <w:r/>
      <w:hyperlink r:id="rId28" w:tooltip="http://jszfcg.jsczt.cn/jszc/onlyoffice/7.2.1-34/web-apps/apps/documenteditor/main/index_loader.html?_dc=7.2.1-34&amp;lang=zh&amp;customer=%20&amp;logo=%20&amp;headerlogo=%2Ffavicon.ico&amp;frameEditorId=iframePage&amp;compact=true&amp;parentOrigin=http://jszfcg.jsczt.cn#_Toc8846" w:history="1">
        <w:r>
          <w:rPr>
            <w:rStyle w:val="903"/>
            <w:rFonts w:ascii="SimSun" w:hAnsi="SimSun" w:eastAsia="SimSun" w:cs="SimSun"/>
            <w:b/>
            <w:color w:val="0000ee"/>
            <w:sz w:val="28"/>
            <w:u w:val="single"/>
          </w:rPr>
          <w:t xml:space="preserve">第七章投标文件组成与格式</w:t>
        </w:r>
        <w:r>
          <w:rPr>
            <w:rStyle w:val="903"/>
            <w:rFonts w:ascii="Times New Roman" w:hAnsi="Times New Roman" w:eastAsia="Times New Roman" w:cs="Times New Roman"/>
            <w:b/>
            <w:color w:val="0000ee"/>
            <w:sz w:val="28"/>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29" w:tooltip="http://jszfcg.jsczt.cn/jszc/onlyoffice/7.2.1-34/web-apps/apps/documenteditor/main/index_loader.html?_dc=7.2.1-34&amp;lang=zh&amp;customer=%20&amp;logo=%20&amp;headerlogo=%2Ffavicon.ico&amp;frameEditorId=iframePage&amp;compact=true&amp;parentOrigin=http://jszfcg.jsczt.cn#_Toc24287" w:history="1">
        <w:r>
          <w:rPr>
            <w:rStyle w:val="903"/>
            <w:rFonts w:ascii="SimSun" w:hAnsi="SimSun" w:eastAsia="SimSun" w:cs="SimSun"/>
            <w:color w:val="0000ee"/>
            <w:sz w:val="24"/>
            <w:u w:val="single"/>
          </w:rPr>
          <w:t xml:space="preserve">一、投标函</w:t>
        </w:r>
        <w:r>
          <w:rPr>
            <w:rStyle w:val="903"/>
            <w:rFonts w:ascii="Times New Roman" w:hAnsi="Times New Roman" w:eastAsia="Times New Roman" w:cs="Times New Roman"/>
            <w:color w:val="0000ee"/>
            <w:sz w:val="24"/>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30" w:tooltip="http://jszfcg.jsczt.cn/jszc/onlyoffice/7.2.1-34/web-apps/apps/documenteditor/main/index_loader.html?_dc=7.2.1-34&amp;lang=zh&amp;customer=%20&amp;logo=%20&amp;headerlogo=%2Ffavicon.ico&amp;frameEditorId=iframePage&amp;compact=true&amp;parentOrigin=http://jszfcg.jsczt.cn#_Toc11381" w:history="1">
        <w:r>
          <w:rPr>
            <w:rStyle w:val="903"/>
            <w:rFonts w:ascii="SimSun" w:hAnsi="SimSun" w:eastAsia="SimSun" w:cs="SimSun"/>
            <w:color w:val="0000ee"/>
            <w:sz w:val="24"/>
            <w:u w:val="single"/>
          </w:rPr>
          <w:t xml:space="preserve">二、开标一览表</w:t>
        </w:r>
        <w:r>
          <w:rPr>
            <w:rStyle w:val="903"/>
            <w:rFonts w:ascii="Times New Roman" w:hAnsi="Times New Roman" w:eastAsia="Times New Roman" w:cs="Times New Roman"/>
            <w:color w:val="0000ee"/>
            <w:sz w:val="24"/>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31" w:tooltip="http://jszfcg.jsczt.cn/jszc/onlyoffice/7.2.1-34/web-apps/apps/documenteditor/main/index_loader.html?_dc=7.2.1-34&amp;lang=zh&amp;customer=%20&amp;logo=%20&amp;headerlogo=%2Ffavicon.ico&amp;frameEditorId=iframePage&amp;compact=true&amp;parentOrigin=http://jszfcg.jsczt.cn#_Toc12230" w:history="1">
        <w:r>
          <w:rPr>
            <w:rStyle w:val="903"/>
            <w:rFonts w:ascii="SimSun" w:hAnsi="SimSun" w:eastAsia="SimSun" w:cs="SimSun"/>
            <w:color w:val="0000ee"/>
            <w:sz w:val="24"/>
            <w:u w:val="single"/>
          </w:rPr>
          <w:t xml:space="preserve">三、报价明细表</w:t>
        </w:r>
        <w:r>
          <w:rPr>
            <w:rStyle w:val="903"/>
            <w:rFonts w:ascii="Times New Roman" w:hAnsi="Times New Roman" w:eastAsia="Times New Roman" w:cs="Times New Roman"/>
            <w:color w:val="0000ee"/>
            <w:sz w:val="24"/>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32" w:tooltip="http://jszfcg.jsczt.cn/jszc/onlyoffice/7.2.1-34/web-apps/apps/documenteditor/main/index_loader.html?_dc=7.2.1-34&amp;lang=zh&amp;customer=%20&amp;logo=%20&amp;headerlogo=%2Ffavicon.ico&amp;frameEditorId=iframePage&amp;compact=true&amp;parentOrigin=http://jszfcg.jsczt.cn#_Toc18055" w:history="1">
        <w:r>
          <w:rPr>
            <w:rStyle w:val="903"/>
            <w:rFonts w:ascii="SimSun" w:hAnsi="SimSun" w:eastAsia="SimSun" w:cs="SimSun"/>
            <w:color w:val="0000ee"/>
            <w:sz w:val="24"/>
            <w:u w:val="single"/>
          </w:rPr>
          <w:t xml:space="preserve">四、技术参数响应及偏离表</w:t>
        </w:r>
        <w:r>
          <w:rPr>
            <w:rStyle w:val="903"/>
            <w:rFonts w:ascii="Times New Roman" w:hAnsi="Times New Roman" w:eastAsia="Times New Roman" w:cs="Times New Roman"/>
            <w:color w:val="0000ee"/>
            <w:sz w:val="24"/>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33" w:tooltip="http://jszfcg.jsczt.cn/jszc/onlyoffice/7.2.1-34/web-apps/apps/documenteditor/main/index_loader.html?_dc=7.2.1-34&amp;lang=zh&amp;customer=%20&amp;logo=%20&amp;headerlogo=%2Ffavicon.ico&amp;frameEditorId=iframePage&amp;compact=true&amp;parentOrigin=http://jszfcg.jsczt.cn#_Toc12636" w:history="1">
        <w:r>
          <w:rPr>
            <w:rStyle w:val="903"/>
            <w:rFonts w:ascii="SimSun" w:hAnsi="SimSun" w:eastAsia="SimSun" w:cs="SimSun"/>
            <w:color w:val="0000ee"/>
            <w:sz w:val="24"/>
            <w:u w:val="single"/>
          </w:rPr>
          <w:t xml:space="preserve">五、投标设备详细配置表</w:t>
        </w:r>
        <w:r>
          <w:rPr>
            <w:rStyle w:val="903"/>
            <w:rFonts w:ascii="Times New Roman" w:hAnsi="Times New Roman" w:eastAsia="Times New Roman" w:cs="Times New Roman"/>
            <w:color w:val="0000ee"/>
            <w:sz w:val="24"/>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34" w:tooltip="http://jszfcg.jsczt.cn/jszc/onlyoffice/7.2.1-34/web-apps/apps/documenteditor/main/index_loader.html?_dc=7.2.1-34&amp;lang=zh&amp;customer=%20&amp;logo=%20&amp;headerlogo=%2Ffavicon.ico&amp;frameEditorId=iframePage&amp;compact=true&amp;parentOrigin=http://jszfcg.jsczt.cn#_Toc28674" w:history="1">
        <w:r>
          <w:rPr>
            <w:rStyle w:val="903"/>
            <w:rFonts w:ascii="SimSun" w:hAnsi="SimSun" w:eastAsia="SimSun" w:cs="SimSun"/>
            <w:color w:val="0000ee"/>
            <w:sz w:val="24"/>
            <w:u w:val="single"/>
          </w:rPr>
          <w:t xml:space="preserve">六、投标设备综合性能及规格说明</w:t>
        </w:r>
        <w:r>
          <w:rPr>
            <w:rStyle w:val="903"/>
            <w:rFonts w:ascii="Times New Roman" w:hAnsi="Times New Roman" w:eastAsia="Times New Roman" w:cs="Times New Roman"/>
            <w:color w:val="0000ee"/>
            <w:sz w:val="24"/>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35" w:tooltip="http://jszfcg.jsczt.cn/jszc/onlyoffice/7.2.1-34/web-apps/apps/documenteditor/main/index_loader.html?_dc=7.2.1-34&amp;lang=zh&amp;customer=%20&amp;logo=%20&amp;headerlogo=%2Ffavicon.ico&amp;frameEditorId=iframePage&amp;compact=true&amp;parentOrigin=http://jszfcg.jsczt.cn#_Toc20813" w:history="1">
        <w:r>
          <w:rPr>
            <w:rStyle w:val="903"/>
            <w:rFonts w:ascii="SimSun" w:hAnsi="SimSun" w:eastAsia="SimSun" w:cs="SimSun"/>
            <w:color w:val="0000ee"/>
            <w:sz w:val="24"/>
            <w:u w:val="single"/>
          </w:rPr>
          <w:t xml:space="preserve">七、质量保证及售后服务承诺</w:t>
        </w:r>
        <w:r>
          <w:rPr>
            <w:rStyle w:val="903"/>
            <w:rFonts w:ascii="Times New Roman" w:hAnsi="Times New Roman" w:eastAsia="Times New Roman" w:cs="Times New Roman"/>
            <w:color w:val="0000ee"/>
            <w:sz w:val="24"/>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36" w:tooltip="http://jszfcg.jsczt.cn/jszc/onlyoffice/7.2.1-34/web-apps/apps/documenteditor/main/index_loader.html?_dc=7.2.1-34&amp;lang=zh&amp;customer=%20&amp;logo=%20&amp;headerlogo=%2Ffavicon.ico&amp;frameEditorId=iframePage&amp;compact=true&amp;parentOrigin=http://jszfcg.jsczt.cn#_Toc17833" w:history="1">
        <w:r>
          <w:rPr>
            <w:rStyle w:val="903"/>
            <w:rFonts w:ascii="SimSun" w:hAnsi="SimSun" w:eastAsia="SimSun" w:cs="SimSun"/>
            <w:color w:val="0000ee"/>
            <w:sz w:val="24"/>
            <w:u w:val="single"/>
          </w:rPr>
          <w:t xml:space="preserve">八、商务条件响应及偏离表</w:t>
        </w:r>
        <w:r>
          <w:rPr>
            <w:rStyle w:val="903"/>
            <w:rFonts w:ascii="Times New Roman" w:hAnsi="Times New Roman" w:eastAsia="Times New Roman" w:cs="Times New Roman"/>
            <w:color w:val="0000ee"/>
            <w:sz w:val="24"/>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37" w:tooltip="http://jszfcg.jsczt.cn/jszc/onlyoffice/7.2.1-34/web-apps/apps/documenteditor/main/index_loader.html?_dc=7.2.1-34&amp;lang=zh&amp;customer=%20&amp;logo=%20&amp;headerlogo=%2Ffavicon.ico&amp;frameEditorId=iframePage&amp;compact=true&amp;parentOrigin=http://jszfcg.jsczt.cn#_Toc4107" w:history="1">
        <w:r>
          <w:rPr>
            <w:rStyle w:val="903"/>
            <w:rFonts w:ascii="SimSun" w:hAnsi="SimSun" w:eastAsia="SimSun" w:cs="SimSun"/>
            <w:color w:val="0000ee"/>
            <w:sz w:val="24"/>
            <w:u w:val="single"/>
          </w:rPr>
          <w:t xml:space="preserve">九、项目业绩一览表</w:t>
        </w:r>
        <w:r>
          <w:rPr>
            <w:rStyle w:val="903"/>
            <w:rFonts w:ascii="Times New Roman" w:hAnsi="Times New Roman" w:eastAsia="Times New Roman" w:cs="Times New Roman"/>
            <w:color w:val="0000ee"/>
            <w:sz w:val="24"/>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38" w:tooltip="http://jszfcg.jsczt.cn/jszc/onlyoffice/7.2.1-34/web-apps/apps/documenteditor/main/index_loader.html?_dc=7.2.1-34&amp;lang=zh&amp;customer=%20&amp;logo=%20&amp;headerlogo=%2Ffavicon.ico&amp;frameEditorId=iframePage&amp;compact=true&amp;parentOrigin=http://jszfcg.jsczt.cn#_Toc10742" w:history="1">
        <w:r>
          <w:rPr>
            <w:rStyle w:val="903"/>
            <w:rFonts w:ascii="SimSun" w:hAnsi="SimSun" w:eastAsia="SimSun" w:cs="SimSun"/>
            <w:color w:val="0000ee"/>
            <w:sz w:val="24"/>
            <w:u w:val="single"/>
          </w:rPr>
          <w:t xml:space="preserve">十、设备的安装、调试</w:t>
        </w:r>
        <w:r>
          <w:rPr>
            <w:rStyle w:val="903"/>
            <w:rFonts w:ascii="Times New Roman" w:hAnsi="Times New Roman" w:eastAsia="Times New Roman" w:cs="Times New Roman"/>
            <w:color w:val="0000ee"/>
            <w:sz w:val="24"/>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39" w:tooltip="http://jszfcg.jsczt.cn/jszc/onlyoffice/7.2.1-34/web-apps/apps/documenteditor/main/index_loader.html?_dc=7.2.1-34&amp;lang=zh&amp;customer=%20&amp;logo=%20&amp;headerlogo=%2Ffavicon.ico&amp;frameEditorId=iframePage&amp;compact=true&amp;parentOrigin=http://jszfcg.jsczt.cn#_Toc25266" w:history="1">
        <w:r>
          <w:rPr>
            <w:rStyle w:val="903"/>
            <w:rFonts w:ascii="SimSun" w:hAnsi="SimSun" w:eastAsia="SimSun" w:cs="SimSun"/>
            <w:color w:val="0000ee"/>
            <w:sz w:val="24"/>
            <w:u w:val="single"/>
          </w:rPr>
          <w:t xml:space="preserve">十一、资格证明文件</w:t>
        </w:r>
        <w:r>
          <w:rPr>
            <w:rStyle w:val="903"/>
            <w:rFonts w:ascii="Times New Roman" w:hAnsi="Times New Roman" w:eastAsia="Times New Roman" w:cs="Times New Roman"/>
            <w:color w:val="0000ee"/>
            <w:sz w:val="24"/>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40" w:tooltip="http://jszfcg.jsczt.cn/jszc/onlyoffice/7.2.1-34/web-apps/apps/documenteditor/main/index_loader.html?_dc=7.2.1-34&amp;lang=zh&amp;customer=%20&amp;logo=%20&amp;headerlogo=%2Ffavicon.ico&amp;frameEditorId=iframePage&amp;compact=true&amp;parentOrigin=http://jszfcg.jsczt.cn#_Toc4083" w:history="1">
        <w:r>
          <w:rPr>
            <w:rStyle w:val="903"/>
            <w:rFonts w:ascii="SimSun" w:hAnsi="SimSun" w:eastAsia="SimSun" w:cs="SimSun"/>
            <w:color w:val="0000ee"/>
            <w:sz w:val="24"/>
            <w:u w:val="single"/>
          </w:rPr>
          <w:t xml:space="preserve">附件一法定代表人授权书</w:t>
        </w:r>
        <w:r>
          <w:rPr>
            <w:rStyle w:val="903"/>
            <w:rFonts w:ascii="Times New Roman" w:hAnsi="Times New Roman" w:eastAsia="Times New Roman" w:cs="Times New Roman"/>
            <w:color w:val="0000ee"/>
            <w:sz w:val="24"/>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41" w:tooltip="http://jszfcg.jsczt.cn/jszc/onlyoffice/7.2.1-34/web-apps/apps/documenteditor/main/index_loader.html?_dc=7.2.1-34&amp;lang=zh&amp;customer=%20&amp;logo=%20&amp;headerlogo=%2Ffavicon.ico&amp;frameEditorId=iframePage&amp;compact=true&amp;parentOrigin=http://jszfcg.jsczt.cn#_Toc255" w:history="1">
        <w:r>
          <w:rPr>
            <w:rStyle w:val="903"/>
            <w:rFonts w:ascii="SimSun" w:hAnsi="SimSun" w:eastAsia="SimSun" w:cs="SimSun"/>
            <w:color w:val="0000ee"/>
            <w:sz w:val="24"/>
            <w:u w:val="single"/>
          </w:rPr>
          <w:t xml:space="preserve">附件二投标人资格声明</w:t>
        </w:r>
        <w:r>
          <w:rPr>
            <w:rStyle w:val="903"/>
            <w:rFonts w:ascii="Times New Roman" w:hAnsi="Times New Roman" w:eastAsia="Times New Roman" w:cs="Times New Roman"/>
            <w:color w:val="0000ee"/>
            <w:sz w:val="24"/>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42" w:tooltip="http://jszfcg.jsczt.cn/jszc/onlyoffice/7.2.1-34/web-apps/apps/documenteditor/main/index_loader.html?_dc=7.2.1-34&amp;lang=zh&amp;customer=%20&amp;logo=%20&amp;headerlogo=%2Ffavicon.ico&amp;frameEditorId=iframePage&amp;compact=true&amp;parentOrigin=http://jszfcg.jsczt.cn#_Toc1506" w:history="1">
        <w:r>
          <w:rPr>
            <w:rStyle w:val="903"/>
            <w:rFonts w:ascii="SimSun" w:hAnsi="SimSun" w:eastAsia="SimSun" w:cs="SimSun"/>
            <w:color w:val="0000ee"/>
            <w:sz w:val="24"/>
            <w:u w:val="single"/>
          </w:rPr>
          <w:t xml:space="preserve">附件三投标保证承诺书</w:t>
        </w:r>
        <w:r>
          <w:rPr>
            <w:rStyle w:val="903"/>
            <w:rFonts w:ascii="Times New Roman" w:hAnsi="Times New Roman" w:eastAsia="Times New Roman" w:cs="Times New Roman"/>
            <w:color w:val="0000ee"/>
            <w:sz w:val="24"/>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43" w:tooltip="http://jszfcg.jsczt.cn/jszc/onlyoffice/7.2.1-34/web-apps/apps/documenteditor/main/index_loader.html?_dc=7.2.1-34&amp;lang=zh&amp;customer=%20&amp;logo=%20&amp;headerlogo=%2Ffavicon.ico&amp;frameEditorId=iframePage&amp;compact=true&amp;parentOrigin=http://jszfcg.jsczt.cn#_Toc26580" w:history="1">
        <w:r>
          <w:rPr>
            <w:rStyle w:val="903"/>
            <w:rFonts w:ascii="SimSun" w:hAnsi="SimSun" w:eastAsia="SimSun" w:cs="SimSun"/>
            <w:color w:val="0000ee"/>
            <w:sz w:val="24"/>
            <w:u w:val="single"/>
          </w:rPr>
          <w:t xml:space="preserve">附件四中小企业声明函</w:t>
        </w:r>
        <w:r>
          <w:rPr>
            <w:rStyle w:val="903"/>
            <w:rFonts w:ascii="Times New Roman" w:hAnsi="Times New Roman" w:eastAsia="Times New Roman" w:cs="Times New Roman"/>
            <w:color w:val="0000ee"/>
            <w:sz w:val="24"/>
            <w:u w:val="single"/>
          </w:rPr>
          <w:tab/>
        </w:r>
      </w:hyperlink>
      <w:r/>
      <w:r/>
    </w:p>
    <w:p>
      <w:pPr>
        <w:ind w:left="250" w:right="0" w:firstLine="0"/>
        <w:spacing w:before="240" w:after="240" w:line="400" w:lineRule="atLeast"/>
        <w:tabs>
          <w:tab w:val="left" w:pos="9660" w:leader="none"/>
        </w:tabs>
        <w:pBdr>
          <w:top w:val="none" w:color="000000" w:sz="4" w:space="0"/>
          <w:left w:val="none" w:color="000000" w:sz="4" w:space="0"/>
          <w:bottom w:val="none" w:color="000000" w:sz="4" w:space="0"/>
          <w:right w:val="none" w:color="000000" w:sz="4" w:space="0"/>
        </w:pBdr>
      </w:pPr>
      <w:r/>
      <w:hyperlink r:id="rId44" w:tooltip="http://jszfcg.jsczt.cn/jszc/onlyoffice/7.2.1-34/web-apps/apps/documenteditor/main/index_loader.html?_dc=7.2.1-34&amp;lang=zh&amp;customer=%20&amp;logo=%20&amp;headerlogo=%2Ffavicon.ico&amp;frameEditorId=iframePage&amp;compact=true&amp;parentOrigin=http://jszfcg.jsczt.cn#_Toc17945" w:history="1">
        <w:r>
          <w:rPr>
            <w:rStyle w:val="903"/>
            <w:rFonts w:ascii="SimSun" w:hAnsi="SimSun" w:eastAsia="SimSun" w:cs="SimSun"/>
            <w:color w:val="0000ee"/>
            <w:sz w:val="24"/>
            <w:u w:val="single"/>
          </w:rPr>
          <w:t xml:space="preserve">附件五残疾人福利性单位声明函</w:t>
        </w:r>
        <w:r>
          <w:rPr>
            <w:rStyle w:val="903"/>
            <w:rFonts w:ascii="Times New Roman" w:hAnsi="Times New Roman" w:eastAsia="Times New Roman" w:cs="Times New Roman"/>
            <w:color w:val="0000ee"/>
            <w:sz w:val="24"/>
            <w:u w:val="single"/>
          </w:rPr>
          <w:tab/>
        </w:r>
      </w:hyperlink>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85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85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第一章投标邀请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1、项目编号：JSZC-320581-SZWK-G2025-0456</w:t>
      </w:r>
      <w:r/>
    </w:p>
    <w:p>
      <w:pPr>
        <w:ind w:left="2159" w:right="0" w:hanging="16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2、项目名称：常熟市区域医疗中心（海虞区域医疗中心）改扩建工程（一期）急救高级生命支持模拟人采购项目</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3、采购方式：√公开招标 □竞争性谈判 □竞争性磋商 □询价</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4、预算总金额及最高限价：伍拾万元整（人民币500000.00元）。</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急救高级生命支持模拟人主要用于提供高级生命支持的急救技能训练，帮助医护人员掌握和提高急救技能。</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注：包括急救高级生命支持模拟人1套，不接受进口产品。</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6、合同履行期限：合同签订生效后，在收到采购方通知30天内交货送至指定地点并安装调试完成。</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2、本项目的特定资格要求：无</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3、落实政府釆购政策需满足的资格要求：</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本项目非专门面向中小企业采购项目，所属行业为工业。</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4、其他要求：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4.1供应商须未被“信用中国”网站或“中国政府采购网”网站列入失信被执行人、重大税收违法案件当事人名单、政府采购严重失信行为记录名单；</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1、时间：自招标公告发布之日起5个工作日</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2、方式：网上报名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（1）申领CA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供应商进入“江苏省政府采购”官网首页―“苏采云”―进入“苏采云政府采购一体化平台”―点击“新CA办理指南”。详见《江苏省政府采购数字证书（供应商）数字证书CA及电子签章办理指南》</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（2）登录报名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（3）在网上报名过程中如有疑问，请及时联系：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CA技术咨询服务电话：400-608-6099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电子签章技术咨询服务电话：15380932027 15371015030 13675197356 13675197221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系统使用指导与咨询：联系电话：13914088964；18261002950（不见面项目）QQ：3048755361、895706745。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（4）依法获取采购文件的方式：供应商确认参与后自行免费下载采购文件。</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3、售价：无。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4、本项目采用网上投标电子评标方式。</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1、提交投标文件截止时间：2025年11月11日13：00（北京时间）</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2、开标时间：2025年11月11日13：00（北京时间）</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3、供应商解密开始时间：2025年11月11日13：00（北京时间）</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4、开标地点：苏采云系统网上开标大厅</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7、请供应商确保电脑、系统及其他设备（视频输入输出设备等）无误，且开标直至项目结束始终保持系统在线状态。</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1、有关本项目电子投标具体操作方法详见苏采云系统中的客户端使用说明和供应商《操作手册》。</w:t>
      </w:r>
      <w:r>
        <w:rPr>
          <w:rFonts w:ascii="Times New Roman" w:hAnsi="Times New Roman" w:eastAsia="Times New Roman" w:cs="Times New Roman"/>
          <w:color w:val="000000"/>
          <w:sz w:val="21"/>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2、本次采购项目有关时间要求均以北京时间为标准，使用24小时制。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、公告媒体：江苏政府采购网、苏州市政府采购网。</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采购人：常熟市卫生健康委员会</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联系人：赵利民</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联系电话：0512-52621284</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联系地址：常熟市海虞镇福山南街101号</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集中建设实施人：常熟市恒翔建设有限公司</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联系人：李宁洋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电话号码：17798667094</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联系地址：常熟市渠中路藕渠家园四楼</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称：苏州市卫康招投标咨询服务有限公司</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址：苏州市干将西路1296号深业姑苏中心1幢17层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联系方式：0512-65158848</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项目联系人：王仕倩、吕兆莉、吴帆、叶钧</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话：0512-65237216</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48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苏州市卫康招投标咨询服务有限公司</w:t>
      </w:r>
      <w:r/>
    </w:p>
    <w:p>
      <w:pPr>
        <w:ind w:left="0" w:right="48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53"/>
        <w:ind w:left="0" w:right="0" w:firstLine="0"/>
        <w:jc w:val="center"/>
        <w:spacing w:before="0" w:after="0" w:line="439" w:lineRule="atLeast"/>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第二章投标人须知专用条款</w:t>
      </w:r>
      <w:r/>
    </w:p>
    <w:tbl>
      <w:tblPr>
        <w:tblStyle w:val="8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8"/>
        <w:gridCol w:w="1512"/>
        <w:gridCol w:w="7155"/>
      </w:tblGrid>
      <w:tr>
        <w:trPr>
          <w:trHeight w:val="6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       容</w:t>
            </w:r>
            <w:r/>
          </w:p>
        </w:tc>
      </w:tr>
      <w:tr>
        <w:trPr>
          <w:trHeight w:val="8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480" w:right="0" w:hanging="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项目名称及编 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项目名称：常熟市区域医疗中心（海虞区域医疗中心）改扩建工程（一期）急救高级生命支持模拟人采购项目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项目编号：JSZC-320581-SZWK-G2025-0456</w:t>
            </w:r>
            <w:r/>
          </w:p>
        </w:tc>
      </w:tr>
      <w:tr>
        <w:trPr>
          <w:trHeight w:val="53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电子投标文件制作要求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电子投标文件制作要求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供应商在“苏采云”系统中操作参与项目后，必须在“已参与项目”界面中下载电子采购文件（后缀名为“.kedt”）并导入政府采购客户端工具后方可进行投标文件制作和提交。按照使用说明完成投标文件的编制和加盖电子签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（3）导出制作完成的投标文件，上传至苏采云系统。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供应商应充分考虑到网络环境、网络带宽等风险因素，如因供应商自身原因造成的电子投标文件上传不成功由供应商自行承担全部责任。</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电子投标文件解密开始时间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2025年11月11日13：00（北京时间）</w:t>
            </w:r>
            <w:r/>
          </w:p>
        </w:tc>
      </w:tr>
      <w:tr>
        <w:trPr>
          <w:trHeight w:val="2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时间：2025年11月11日13：00（北京时间）</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开标地点：苏采云政府采购一体化平台开标大厅（网上不见面开标）</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请供应商确保电脑、系统及其他设备（视频输入输出设备等）无误，且开启直至项目结束始终保持系统在线状态。</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评标地点：常熟市香山北路9号三楼公共资源交易中心开标室（投标人无需到场）</w:t>
            </w:r>
            <w:r/>
          </w:p>
        </w:tc>
      </w:tr>
      <w:tr>
        <w:trPr>
          <w:trHeight w:val="8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tc>
      </w:tr>
      <w:tr>
        <w:trPr>
          <w:trHeight w:val="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本项目不收取履约保证金</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自投标截止之日起六十（60）天</w:t>
            </w:r>
            <w:r/>
          </w:p>
        </w:tc>
      </w:tr>
      <w:tr>
        <w:trPr>
          <w:trHeight w:val="2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供应商自行承担所有与准备和参加投标有关的一切费用；本次采购项目中标服务费由中标供应商支付。在领取中标通知书和合同书时须向采购代理机构支付中标服务费。</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收费标准：预算金额的100万及以下部分费率为1.05%；</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预算金额的100万以上－500万部分费率为0.77%。</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服务费交纳账户：苏州市卫康招投标咨询服务有限公司常熟分公司</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账号：10524001040012341</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开户银行：中国农业银行股份有限公司常熟虹桥支行</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采购代理机构将对投标人的诚信记录进行查询，如存在应依法拒绝供应商参加政府采购的失信信息的，作无效投标处理。</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（1）本项目不接受联合体投标。</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（2）法定代表人为同一人的不同单位，不得参加同一项目投标或未划分分包的同一投标项目投标，违反此规定的投标作无效投标处理。</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（6）本项目非专门面向中小企业采购项目，所属行业为工业。</w:t>
            </w:r>
            <w:r/>
          </w:p>
        </w:tc>
      </w:tr>
      <w:tr>
        <w:trPr>
          <w:trHeight w:val="2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封面</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目录</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★（2）开标一览表</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★（3）投标分项报价表</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★（4）技术参数响应偏离表</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★（5）投标货物的医疗器械注册证或备案凭证（若不属医疗设备的可不提供）</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（6）投标货物详细配置表</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（7）投标货物综合性能及规格说明</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（8）质量保证及售后服务承诺</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★（9）商务条件响应偏离表</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（10）项目业绩一览表</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（11）设备的安装、调试、对接方案</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★（12）资格证明文件（内容详见第七章《投标文件组成与格式》）</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备注：（1）其中加“★”项目若有缺失或无效，将导致其投标无效且不允许在开标后补正。</w:t>
            </w:r>
            <w:r/>
          </w:p>
          <w:p>
            <w:pPr>
              <w:ind w:left="0" w:right="0" w:firstLine="602"/>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（2）上述所有投标内容均应包含在电子投标文件中，按规定一并上传到苏采云系统。</w:t>
            </w:r>
            <w:r/>
          </w:p>
        </w:tc>
      </w:tr>
      <w:tr>
        <w:trPr>
          <w:trHeight w:val="30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线上参加开标（开启）会方式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480"/>
              <w:spacing w:before="0" w:after="0" w:line="34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请供应商确保电脑、系统及其他设备（视频输入输出设备等）无误，且开标直至项目结束始终保持系统在线状态</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第三章投标人须知</w:t>
      </w:r>
      <w:r>
        <w:rPr>
          <w:rFonts w:ascii="SimSun" w:hAnsi="SimSun" w:eastAsia="SimSun" w:cs="SimSun"/>
          <w:b/>
          <w:color w:val="000000"/>
          <w:sz w:val="36"/>
        </w:rPr>
        <w:t xml:space="preserve">通用条款</w:t>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一、总则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1、适用范围及解释权</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本招标文件仅适用于本次投标邀请中所指定项目的招标采购活动。</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本招标文件的解释权属于本项目采购代理机构（以下简称“代理机构”）。</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2、定义</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“采购代理机构”系指组织本次招标的苏州市卫康招投标咨询服务有限公司。</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“投标人”系指向代理机构提交投标文件的供应商。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“采购人”系指购买本项目货物并接受相关服务的国家机关、事业单位、团体组织。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3、合格投标人的条件</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合格的投标人应当符合以下条件：详见《投标人须知专用条款》中投标人资格要求。</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投标人应自行承担所有与准备和参加投标有关的一切费用。不论投标的结果如何，代理机构在任何情况下均无义务和责任承担这些费用。</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4.2本次招标项目中标服务费要求详见《投标人须知专用条款》，请投标人在投标时充分考虑这一因素。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5、招标文件约束力</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投标人一旦参加投标，即被认为接受了本招标文件中的所有条件和规定。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6、招标活动的终止</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在招标活动中因重大变故，采购任务取消的，采购人或者代理机构将按规定终止本项目招标活动，并将在指定媒体上发布终止公告。所有潜在投标人可在本招标公告网站上查看到相关终止信息。</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二、招标文件</w:t>
      </w:r>
      <w:r>
        <w:rPr>
          <w:rFonts w:ascii="SimSun" w:hAnsi="SimSun" w:eastAsia="SimSun" w:cs="SimSun"/>
          <w:b/>
          <w:color w:val="000000"/>
          <w:sz w:val="28"/>
        </w:rPr>
        <w:t xml:space="preserve">的说明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1、招标文件的构成</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招标文件由下列内容组成：</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第一章投标邀请</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第二章投标人须知专用条款</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第三章投标人须知通用条款</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第四章项目需求</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第五章评审因素和评分标准</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第六章合同格式</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第七章投标文件组成与格式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请仔细检查招标文件是否齐全，如有缺漏，请立即与代理机构联系解决。</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2、招标文件的澄清、修改</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代理机构可对已发出的招标文件进行必要的澄清或者修改，并将在指定媒体上发布更正公告。</w:t>
      </w:r>
      <w:r>
        <w:rPr>
          <w:rFonts w:ascii="SimSun" w:hAnsi="SimSun" w:eastAsia="SimSun" w:cs="SimSun"/>
          <w:b/>
          <w:color w:val="000000"/>
          <w:sz w:val="24"/>
        </w:rPr>
        <w:t xml:space="preserve">各投标人应在投标截止时间前关注本招标公告网站上更正公告栏，按规定获取相关信息内容，否则其投标风险由投标人承担。</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代理机构一旦对招标文件作出了澄清、修改，即刻发生效力，有关澄清或者修改的内容为招标文件的组成部分，对所有招标文件收受人均具有约束力。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3、质疑</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3.4供应商如对本项目提出质疑须在法定质疑期内一次性提出针对同一采购程序环节的质疑。</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3.5接受质疑函的方式：当场送达或邮寄方式。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3.6联系单位：苏州市卫康招投标咨询服务有限公司</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收件人：季欣怡</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联系电话：0512-65158848</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通讯地址：苏州市干将西路1296号1幢17层（深业姑苏中心）</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三、投标文件的编制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1、投标文件构成</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投标文件的构成：详见《投标人须知专用条款》。</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2、投标文件编写说明</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投标人应详细阅读招标文件的全部内容。如果投标人没有按照招标文件规定编制投标文件及提供全部资料（包括但不限于加“</w:t>
      </w:r>
      <w:r>
        <w:rPr>
          <w:rFonts w:ascii="SimSun" w:hAnsi="SimSun" w:eastAsia="SimSun" w:cs="SimSun"/>
          <w:b/>
          <w:color w:val="000000"/>
          <w:sz w:val="28"/>
        </w:rPr>
        <w:t xml:space="preserve">★</w:t>
      </w:r>
      <w:r>
        <w:rPr>
          <w:rFonts w:ascii="SimSun" w:hAnsi="SimSun" w:eastAsia="SimSun" w:cs="SimSun"/>
          <w:color w:val="000000"/>
          <w:sz w:val="24"/>
        </w:rPr>
        <w:t xml:space="preserve">”项目规定的内容），或者投标文件没有对招标文件在各方面都作出实质性响应，将可能导致其投标被拒绝。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人提交的投标文件以及投标人与代理机构就有关投标的所有来往函电均应使用简体中文。原版为外文的证书类文件、外国人签字、外国公司的名称或外国印章等可以是外文，但必要时代理机构可以要求投标人提供翻译文件。</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除技术规格中另有规定外，投标文件所使用的计量单位应为中华人民共和国法定计量单位。</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如无特别说明，所有报价均以人民币元为计价单位。</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投标人应对本项目作整体报价，不得拆分，否则其投标无效；</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代理机构不接受可选择的投标方案和报价；任何可选择的投标方案和报价将被视为非响应性投标而被拒绝。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投标人必须保证所提供的全部资料真实可靠，并接受评标委员会或代理机构对其中任何资料进一步审查的要求。</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制作电子投标文件的流程详见附件。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3、电子投标文件制作</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电子投标文件：详见《投标人须知专用条款》。</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4、投标文件的签署、盖章</w:t>
      </w:r>
      <w:r/>
    </w:p>
    <w:p>
      <w:pPr>
        <w:ind w:left="0" w:right="0" w:firstLine="36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 投标人在投标文件的投标函中请加盖电子签章，包括单位和法定代表人（或授权代表）章。如投标文件中未加盖电子签章的作无效投标处理。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由投标人授权代表签署投标文件的，应附有法定代表人授权书。授权书上应加盖电子签章，包括单位和法定代表人章。但法定代表人签署投标文件的不需提供授权书。</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四、投标文件的提交</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1、投标文件的提交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1.1电子投标文件制作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（1）在苏采云系统中下载招标文件后，点击“客户端下载地址”，下载投标文件客户端，查看客户端使用说明。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（2）将下载的采购文件导入投标文件客户端，按照《操作手册》完成投标文件的编制和加盖电子签章。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（3）导出制作完成的投标文件，上传至苏采云系统。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注：具体投标文件编制教程查看苏采云系统中的客户端使用说明和供应商《操作手册》。</w:t>
        <mc:AlternateContent>
          <mc:Choice Requires="wpg">
            <w:drawing>
              <wp:inline xmlns:wp="http://schemas.openxmlformats.org/drawingml/2006/wordprocessingDrawing" distT="0" distB="0" distL="0" distR="0">
                <wp:extent cx="742950" cy="7143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953876" name=""/>
                        <pic:cNvPicPr>
                          <a:picLocks noChangeAspect="1"/>
                        </pic:cNvPicPr>
                        <pic:nvPr/>
                      </pic:nvPicPr>
                      <pic:blipFill>
                        <a:blip/>
                        <a:stretch/>
                      </pic:blipFill>
                      <pic:spPr bwMode="auto">
                        <a:xfrm>
                          <a:off x="0" y="0"/>
                          <a:ext cx="742950" cy="714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8.5pt;height:56.2pt;mso-wrap-distance-left:0.0pt;mso-wrap-distance-top:0.0pt;mso-wrap-distance-right:0.0pt;mso-wrap-distance-bottom:0.0pt;" stroked="false">
                <v:path textboxrect="0,0,0,0"/>
              </v:shape>
            </w:pict>
          </mc:Fallback>
        </mc:AlternateConten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（4）电子投标文件中的资料应按采购文件的要求加盖投标人的电子签章或公章。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（5）未按照要求编制电子投标文件，未按照要求在电子投标文件上加盖电子签章的，均视为无效投标。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（6）投标报价（编制）要求的说明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（8）投标人应按《投标报价表》中的全部货物和服务计算单价和总价。《投标报价表》中的每一单项均应计算并填写单价和总价，并由法定代表人或代理人签章。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应对采购文件内所要采购的全部内容进行报价，只投其中部分内容者，其标书将被拒绝。但如果采购文件要求分包投标的，则投标人可以有选择的只投其中一个或几个分包，也可以投全部分包，但各分包应分别计算填写单价和总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（10）一项投标内容只允许一个报价，采购代理机构不接受任何有选择性的投标报价。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（11）投标文件报价中的单价和总价全部采用人民币表示，除非合同的特殊条款另有规定。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（12）最低的投标报价或最高的折扣比例是中标的重要条件，但不是中标的唯一条件。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2、投标截止时间</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投标人必须在招标文件规定的投标截止时间之前将电子投标文件上传到苏采云系统。</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代理机构有权按照法定的要求顺延投标截止时间和开标时间。在此情况下，招标文件收受人和投标人的所有权利和义务以及投标人受制的截止时间均应以延长后新的截止时间为准。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3、投标文件的补充、修改和撤回</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投标人在投标截止时间之前，可以对其已提交的投标文件进行补充、修改或者撤回。</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在投标截止时间至招标文件中规定的投标有效期届满这段时间内，投标人不得撤回其投标文件。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4、投标保证金</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5、投标有效期</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投标有效期为招标文件规定的投标截止之日起六十（60）天。承诺的投标有效期少于该规定期限的投标将被拒绝。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在特殊情况下，代理机构于原投标有效期届满之前，可向投标人提出延长投标有效期的要求，这种要求与答复均应采用书面形式进行。投标人可以拒绝接受代理机构的这种要求而放弃投标。同意延长投标有效期的投标人既不能要求也不允许修改其投标文件，招标文件在延长的投标有效期内继续有效，同时受投标有效期约束的所有权利与义务均延长至新的有效期。</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五、开标与评标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1.1远程开标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1.1.1代理机构工作人员将在招标公告中规定的时间和地点组织公开开标。投标人应当按照《操作手册》规定，参加开标活动和在苏采云系统规定的时间内对投标文件进行解密。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1.1.2进入解密环节后，</w:t>
      </w:r>
      <w:r>
        <w:rPr>
          <w:rFonts w:ascii="SimSun" w:hAnsi="SimSun" w:eastAsia="SimSun" w:cs="SimSun"/>
          <w:b/>
          <w:color w:val="000000"/>
          <w:sz w:val="24"/>
        </w:rPr>
        <w:t xml:space="preserve">投标人应在30分钟内使用CA锁完成解密，如超出该时间，作无效标处理。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1.1.3开评标过程中，如投标人因所在区域出现断电、断网或其他不可预见原因导致无法参与开评标流程的，该投标人视为无效响应。</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1.2现场开标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开标仪式由代理机构组织。苏采云系统将自动对项目进行开标，并宣布各投标人名称和投标价格。</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投标人在开标过程中涉及到的投标文件解密、开标结果确认等工作，应按照《操作手册》规定执行。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1.3开标时间、解密时间均以开标大厅的时间为准。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投标人如果对开标过程和开标记录有疑义，应当根据《操作手册》规定提出，如苏采云系统中《开标记录表》宣布后5分钟内未提出的，视同认可开标结果。</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2、评标委员会</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开标后，代理机构将立即组织评标委员会（以下简称评委会）进行评标。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评委会由五人以上单数的有关技术、经济等方面的专家和采购人代表组成。</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评委会独立开展工作，负责审议所有投标文件，并根据采购方委托从中确定中标人。</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评委会将对投标人的商业、技术秘密等予以保密。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3、对投标文件的审查</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3.1首先对投标文件进行初审，投标文件初审分为资格性检查和符合性检查。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资格审查：依据法律法规和招标文件的规定，由采购人代表对投标文件中的资格证明文件进行审查。资格审查的结论，采购人代表以书面形式向评标委员会进行反馈。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采购人代表在进行资格性审查的同时，将通过供应商上传的“信用中国”网站（www.creditchina.gov.cn）查询记录证明，确定投标人是否具备投标资格，查询结果留存并归档。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如为接受联合体的项目，两个以上的自然人、法人或者其他组织组成一个联合体，以一个供应商的身份共同参加政府采购活动的,联合体成员中任何一方存在不良信用记录的，视同联合体存在不良应用记录。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符合性审查：依据招标文件的规定，由评标委员会从投标文件的有效性、完整性和对招标文件的响应程度进行审查，以确定是否对招标文件的实质性要求作出响应。</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3.3如果投标文件实质上没有响应招标文件的要求，评标委员会将予以拒绝，投标人不得通过修改或撤销不合要求的偏离或保留而使其投标成为实质性响应的投标。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3.4评标委员会将对确定为实质性响应的投标进行进一步审核，看其是否有计算上或累加上的算术错误，修正错误的原则如下：</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3.5评标委员会将按上述修正错误的方法调整投标文件中的投标报价，并通过苏采云系统告知投标人，调整后的价格应对投标人具有约束力。如果投标人不接受修正后的价格，则其投标将被拒绝。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rPr>
          <w:rFonts w:ascii="SimSun" w:hAnsi="SimSun" w:eastAsia="SimSun" w:cs="SimSun"/>
          <w:b/>
          <w:color w:val="000000"/>
          <w:sz w:val="24"/>
        </w:rPr>
        <w:t xml:space="preserve">评审过程中出现下列情形之一的，评审委员会应当启动异常低价投标（响应）审查程序：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3.6.1投标（响应）报价低于采购项目预算50%的，即投标（响应）报价&lt;采购项目预算×50%；</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3.6.2投标（响应）报价低于采购项目最高限价45%的，即投标（响应）报价&lt;采购项目最高限价×45%；</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3.6.3评审委员会认定的供应商报价过低、有可能影响产品质量或者不能诚信履约的其他情形。</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3.7采用综合评分法的采购项目，提供相同品牌产品且通过资格审查、符合性审查的不同投标人参加同一合同项下投标的，</w:t>
      </w:r>
      <w:r>
        <w:rPr>
          <w:rFonts w:ascii="SimSun" w:hAnsi="SimSun" w:eastAsia="SimSun" w:cs="SimSun"/>
          <w:b/>
          <w:color w:val="000000"/>
          <w:sz w:val="24"/>
        </w:rPr>
        <w:t xml:space="preserve">按一家投标人计算；</w:t>
      </w:r>
      <w:r>
        <w:rPr>
          <w:rFonts w:ascii="SimSun" w:hAnsi="SimSun" w:eastAsia="SimSun" w:cs="SimSun"/>
          <w:color w:val="000000"/>
          <w:sz w:val="24"/>
        </w:rPr>
        <w:t xml:space="preserve">评审后得分最高的同品牌投标人获得中标人推荐资格；评审得分相同的，由评标委员会根据招标文件规定的方式（招标文件未规定的采取随机抽取的方式）确定一个中标人，其他同品牌投标人不作为中标人。</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3.8投标人在开、评标全过程中应保持通讯畅通，及时登录苏采云系统查阅、答复相关信息，并安排专人与代理机构及评标委员会联系。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4、投标文件的澄清（若有）</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评标期间，评标委员会对投标文件中含义不明确、同类问题表述不一致或者有明显文字和计算错误的内容，有权要求投标人作出必要的澄清、说明或者补正。</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4.2澄清方式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4.2.1远程澄清</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4.2.2文字澄清的内容须由投标人法定代表人或授权代表签署，并作为投标文件的补充部分，但不得改变投标文件的实质性内容。</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接到评委会澄清要求的投标人如未按规定作出澄清，其风险由投标人自行承担。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5、投标文件的比较和评价</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评委会将严格按照招标文件规定的评标方法和标准，对通过资格性和符合性检查的投标进行综合比较和评价。</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评标采用综合评分法，具体评审因素和评分标准见招标文件“第五章 评审因素和评分标准”。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6、评标过程的保密性</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开标后，直至向中标的投标人授予合同时止，凡是与审查、澄清、比较和评价投标有关的资料以及授标建议等，均不得向投标人及与评标无关的其他人员透露。</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在评标过程中，如果投标人试图向代理机构和参与评标的人员施加任何影响，都将会导致其投标被拒绝。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评标结束后，不退还投标文件。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7、废标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有下列情形之一者，应予无效标：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投标人在苏采云系统规定的时间内未成功解密电子投标文件的。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投标人未按照招标文件要求上传电子投标文件的。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7.1.3同一投标人提交两个（含两个）以上不同的投标报价的。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7.1.4投标人不具备招标文件中规定资格要求的。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7.1.5投标人的报价超过了采购预算或最高限价的。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7.1.6未通过符合性审查的。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7.1.7不符合招标文件中规定的实质性要求和条件的。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7.1.9 投标文件含有采购人不能接受的附加条件的。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7.1.10不同投标人的电子投标文件制作机器码一致；</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7.1.12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7.1.13 投标文件未按照招标文件要求加盖CA电子公章的。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7.1.14其他法律、法规及本招标文件规定的属无效投标的情形。</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7.2废标条款</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7.2.1符合专业条件的供应商或者对招标文件作实质响应的供应商不足三家的。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7.2.2出现影响采购公正的违法、违规行为的。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7.2.3因重大变故，采购任务取消的。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7.2.4评标委员会认定招标文件存在歧义、重大缺陷导致评审工作无法进行。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7.2.5因苏采云系统系统故障原因造成开标不成功的。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投标截止时间结束后参加投标的供应商不足三家的处理：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7.3.1如出现投标截止时间结束后参加投标的供应商或者在评标期间对招标文件做出实质响应的供应商不足三家情况，按政府采购相关规定执行。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六、授予合同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1、合同授予标准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评委会将对通过资格性和符合性检查的投标人进行综合评审，按评审后得分由高到低顺序排列。得分相同的，按投标报价由低到高顺序排列。得分且投标报价相同的并列。</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评委会根据排列情况并根据采购人委托直接确定中标人。中标人并列的，采取随机抽取的方式确定。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2、中标通知书</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评标结束后，代理机构将在规定的时间内向中标人发出中标通知书。</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中标通知书将成为合同的组成部分。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采购代理机构对未中标人不承担解释未中标原因的义务。</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3、签订合同</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采购合同由中标人与采购人签订，中标人应按中标通知书规定与采购人签订合同。招标文件、中标人的投标文件和澄清内容、中标通知书等均为签订合同的依据。</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如果中标人没有按照规定签订合同，其中标资格将被取消。在此情况下重新组织采购。</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3.3本合同一式六份，以简体中文书写，甲方、乙方各执二份、集中建设单位执一份，代理机构各执一份，具有同等法律效力。</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5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85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第四章项目需求</w:t>
      </w:r>
      <w:r/>
    </w:p>
    <w:p>
      <w:pPr>
        <w:ind w:left="408"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1908" w:right="-159" w:hanging="148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一、项目名称：</w:t>
      </w:r>
      <w:r>
        <w:rPr>
          <w:rFonts w:ascii="SimSun" w:hAnsi="SimSun" w:eastAsia="SimSun" w:cs="SimSun"/>
          <w:color w:val="000000"/>
          <w:sz w:val="24"/>
        </w:rPr>
        <w:t xml:space="preserve">常熟市区域医疗中心（海虞区域医疗中心）改扩建工程（一期）急救高级生命支持模拟人采购项目</w:t>
      </w:r>
      <w:r/>
    </w:p>
    <w:p>
      <w:pPr>
        <w:ind w:left="0" w:right="-159"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二、项目编号：JSZC-320581-SZWK-G2025-0456</w:t>
      </w:r>
      <w:r/>
    </w:p>
    <w:p>
      <w:pPr>
        <w:ind w:left="0" w:right="-159"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三、采购项目清单及技术要求：</w:t>
      </w:r>
      <w:r/>
    </w:p>
    <w:tbl>
      <w:tblPr>
        <w:tblStyle w:val="8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7"/>
        <w:gridCol w:w="4287"/>
        <w:gridCol w:w="1191"/>
        <w:gridCol w:w="2770"/>
      </w:tblGrid>
      <w:tr>
        <w:trPr>
          <w:trHeight w:val="6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急救高级生命支持模拟人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bl>
    <w:p>
      <w:pPr>
        <w:numPr>
          <w:ilvl w:val="0"/>
          <w:numId w:val="2"/>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技术性能及参数要求： </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1.总体要求：</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1.1符合院内急救、重症及应急预案训练要求，可在软件内编辑急救培训情景案例。</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1.1.1系统包括全身型成人急救模拟人一具、电源1套，导师控制平板1台,OMNI2无线控制接口1个，造口模块1个，情景模拟套装1套,模拟监护仪软件1套，≥23.5寸品牌触摸屏电脑1台。</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★1.1.2模拟监护仪软件及硬件，模拟人的生命体征可在模拟监护仪上实时显示。</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▲1.2模拟人包含内部气泵，当急救成功时，可见模拟人胸廓起伏，无需外接气泵。</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1.3急救模拟人由平板pad控制，模拟各种体征变化。</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1.4模拟人可记录和反馈学员急救操作。</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▲1.5可使用临床真实的设备进行操作，包括：心电监护仪、血压计、除颤仪、AED，可使用简易呼吸器和听诊器听诊。</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★1.6产品支持开展NDLS（国家灾难生命支持）相关课程认证。（需提供可追溯的 NDLS课程认证证明）</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2.基本特点：身高≥170cm的成年男性模拟人，解剖标志明显，胸部具有逼真的模拟肋骨结构。</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3.模拟人各系统功能：</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3.1气道：</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3.1.1可进行直接喉镜检查和经口腔、鼻腔插管。可以进行鼻腔通气道置入术、喉罩置入术等急救置管操作。</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3.1.2可设置多种气道音：喉鸣吸气相、喉鸣呼相、喉鸣双相。（需提供软件功能界面的演示视频）</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3.1.3可模拟异常插管时的表现，可引起胃的隆起。如果插管过深，可引起单侧胸廓起伏，与临床实际相符合。</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3.1.4可练习压额抬颌法和下颚推挤法两种手法打开气道。</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3.1.5可练习各种吸痰操作，包括经口腔、鼻腔、气管插管内吸痰操作。</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3.2呼吸系统：</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3.2.1具有成人特征的气道（包括口咽、鼻咽和喉部），可见逼真的声门。</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3.2.2通气时，可见逼真的胸廓起伏。</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3.2.3可模拟正常和异常呼吸音，与呼吸频率相符。可独立选择不同的肺部听诊音，也可以选择同步模式，统一肺部听诊音。包括有正常呼吸音、湿啰音、哮鸣音和胸膜摩擦音等选择。</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3.2.4可进行机械通气，在使用简易呼吸球囊通气时，可见通气监测波形和通气量及肺扩张程度。</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▲3.2.5模拟人胸部起伏状态会配合不同的呼吸模式，包括：库斯莫尔式吸、潮式呼吸、比奥式呼吸、间歇性深吸气，窒息等模式。（需提供软件功能界面的演示视频）</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▲3.2.6可调节各种吸呼比，使用百分比调节吸气/呼气比，模拟正常既异常呼吸状态。（需提供软件功能界面的演示视频）</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▲3.2.7可设置颅内压数值及波形，范围从0-30mmHg，精确到小数点后一位。（需提供软件功能界面的演示视频）</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3.3心脏及循环系统：</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3.3.1自动的脉搏搏动与血压、心率等同步，全身可触及颈动脉、桡动脉等多处动脉波动。</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3.3.2可实现心音听诊；可模拟正常或异常心音。带多种心音选择，与脉搏同步，强度和速度可调。心音包括心音遥远、收缩期杂音、第三心音、第四心音、主动脉瓣反流、主动脉瓣狭窄等。</w:t>
        <w:br/>
        <w:t xml:space="preserve">    3.3.3可以听诊Korotkoff音，使用真实的血压袖带和听诊器进行无创血压测量。</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3.3.4手臂含静脉输液系统，有回血反应来确认静脉注射位置正确。</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3.3.5胫骨骨内注射操作，可抽出液体及注射药物。</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3.3.6可发生紫绀，可根据病情需要调节不同程度的紫绀变化。</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3.3.7内设心电图图库，可设置各种心电图变化。或可选择有节律障碍心律选项。 </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3.3.8使用临床真实的心电监护仪进行监护，可以实时监测三导联或四导联心电图。 </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3.3.9使用真正的除颤仪，进行除颤、复律与同步监测心律功能。 </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3.3.10可调整各种心率，并与脉搏、心电图同步变化。使用除颤仪进进行同步监测心律时，呈现实时反应。 </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3.3.11同时可以选择现有窦性心电图伴有窦性停搏、房性早搏、早发性心室收缩（单源性）（多源性）、成对早搏、交界性逸博心律、室性逸博心律、阵发性室上性心动过速、室性心动过速等，伴随时间可调节，如1分钟伴有出现异常心律的次数。可增加心电图辨识的难度，可对与心内科专科性的训练。（需提供软件功能界面的演示视频）</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3.3.12平板pad包含表式测血压计软件界面，与用真实血压计测量血压同步，导师可通过软件来同步观察学员血压测量的过程。并且可调节测量血压的听诊间隙。来模拟异常的血压测量情境。（需提供软件功能界面的演示视频）</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CPR监控系统：</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3.4.1心肺复苏时，模拟人可感知CPR操作，自动记录和测量；脉搏强度可随模拟人血压和心电图同步改变。</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CPR按压，胸前重击，胸外按压可以直观的体现在监护仪的心电波形上；可行口对口、简易呼吸器具通气；有效通气后，可见到胸部起伏。软件有CPR质量监控功能，包括平均按压频率、深度，通气吸气尖峰压力、通气时间、无操作时间等。自动分析显示，CPR操作间断时间，通气/按压循环次数。有定量和定性的分析，有助与更规范和标准的CPR操作，也使得这项技术的考核更加的客观化。系统评估报告可打印和保存。</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3.4.3无线平板CPR质量反馈界面，使用两种方式反馈CPR质量，1)图表反馈：包含饼状图及柱状图；2）数值反馈；使得CPR操作质量监控更为直观、具体。</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产品出厂时，自动设置为国际心脏学会的标准，包含质量监控设置平台，可满足每5年的国际标准更改，同时也满足自定义考核标准进行更改需求。自带有考核和训练模式，训练模式下通过视、听双重反馈提示学员纠正操作，以达到设置的标准。CPR分为考核模式和练习模式，在练习模式下，会有按压、通气的提示音，方便教学。</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3.5心脏复律和除颤功能</w:t>
      </w:r>
      <w:r/>
    </w:p>
    <w:p>
      <w:pPr>
        <w:ind w:left="479" w:right="0" w:firstLine="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3.5.1可使用模拟除颤仪进行操作训练，使用方法与常规模拟除颤仪相同。</w:t>
        <w:br/>
        <w:t xml:space="preserve">3.5.2皮肤内置感应器，可感应真实的除颤电极片与真实的仪器使用</w:t>
      </w:r>
      <w:r/>
    </w:p>
    <w:p>
      <w:pPr>
        <w:ind w:left="479" w:right="0" w:firstLine="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3.5.3可使用临床真实的除颤仪，模拟人的心电图可同步显示在除颤仪的显示器上。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3.5.4可感应除颤仪的除颤功率及电复律功率，并可设置除颤成功功率阈值，和电复律成功功率阈值。</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3.6四肢、关节活动：前臂、肩部与髋关节可以拟真转动，双腿、双膝可以弯曲，可以平躺、半坐卧或坐起。</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▲4.模拟监护仪</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模拟监护仪可显示病人的各种生理数据，可调整参数的显示颜色, 位置和警报等，增强模拟培训的逼真性。≥12种生命体征参数，如心率、心电图波形、动脉血压、动脉血压波形、无创血压、呼吸频率、呼吸波形、血氧饱和度、呼末二氧化碳数值、呼末二氧化碳波形、体温、时间等。可自行增加需要的生命体征参数，可自动呈现当前心电图下的12导联心电图报告。</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5.软件操作系统：</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5.1操作记录：可同时记录模拟人病情变化和学员的操作项目，用药记录等事件以供治疗回顾使用。可实时增加导师评语，可将操作记录导出，供讨论、评分使用。</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5.2设置病情按色块区分，“健康”状态为绿色、“注意”状态为黄色、“危重”状态为红色、“其他”状态为蓝色等，方便快速查找，也可以使用字母排序搜索。编辑病例是直接链接使用。</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软件可编辑各种情境案例，同时生命体征跟随病情变化做出不同的变化。情境操作导师可记录在日志中，可快速从软件自带内容记录，也可由导师自己编写记录。软件操作方便，适合各种难易程度的病例编辑。</w:t>
      </w:r>
      <w:r/>
    </w:p>
    <w:p>
      <w:pPr>
        <w:ind w:left="0" w:right="0" w:firstLine="49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9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五、投标报价要求：</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1、本次采购只有一个分包，投标人须对分包内的采购内容全部响应，只投报其中部分内容或出现选择性投报的作无效投标处理。</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2、采购总预算及最高限价：人民币500000.00元整。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投标总价超过采购预算或最高限价，否则将作无效投标处理。</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3、投标人应对本项目中的所有内容进行报价，不得漏报，否则将作无效投标处理。</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应以人民币报价，投标总价包括：全部设备、辅助材料、安装、调试、人工、机械、运输、保险、运费、各种税费、劳保、售后服务、专利技术及免费质保期间的一切费用，采购人不再为本项目支付其它任何费用。</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5、请投标人充分考虑本项目的潜在风险，并自行承担由此而产生的一切费用，采购人不因项目不可预见的情况而支付任何费用。</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6、本招标文件中，如有涉及品牌或相关规格型号仅供参考，并无限制性，投标人在投标报价时可以选用替代品牌型号，但这些替代要实质上相当于或优于相应技术要求。</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须明确所投设备生产厂家、品牌、型号、规格和外形、尺寸等；提供货物的配置清单，并提供详细的技术参数和性能说明书。说明书、彩页样本需能真实体现设备的技术指标及性能，投标文件中描述的产品技术参数如与说明书、彩页样本有矛盾之处，以说明书、彩页样本为准。</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8、投标人在投标报价时应考虑各种风险因素，相关风险因素费用包含在投标总报价中。风险因素包括遇突发情况、物价调整、税费调整等。</w:t>
      </w:r>
      <w:r/>
    </w:p>
    <w:p>
      <w:pPr>
        <w:ind w:left="0" w:right="0" w:firstLine="49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六、项目实施要求：</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实施过程中，中标人应在接到采购人或集中建设单位通知后2小时内响应，24小时内配合安装、调试或者验收等，中标人无故迟延响应超过24小时的，采购人及集中建设单位有权处以合同总价（验收总价）千分之一/次的罚款，因此产生的所有支出（包括但不限于因投标人未能及时响应给采购人及集中建设单位造成的损失）由中标人承担，罚款及各项支出，采购人及集中建设单位有权在应付中标人的任一期合同款项中直接扣除及追究其违约责任。</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需制定详细的项目组织实施方案，执行有关国家和行业规范，根据现场安装环境、安装位置等情况制定方案，在安装过程中，中标人应努力降低噪声、粉尘等污染，做好相应治理工作并负责安装场地杂物和垃圾等的清理工作；安装现场所有材料、货物等均由中标人负责保管，直至项目安装、验收完毕，项目结束后需将现场清理干净；中标人对作业队伍严格管理，注意安全，工作人员在岗履行职责期间（包括上下班途中），发生自身的人身伤害、伤亡事故，均由中标人负责处理并承担相关责任，采购人不承担任何责任；在送货及安装期间，中标人应遵守现场的各项规</w:t>
      </w:r>
      <w:r>
        <w:rPr>
          <w:rFonts w:ascii="SimSun" w:hAnsi="SimSun" w:eastAsia="SimSun" w:cs="SimSun"/>
          <w:color w:val="000000"/>
          <w:sz w:val="24"/>
        </w:rPr>
        <w:t xml:space="preserve">章制度，接受采购人的质量监督，严格工序管理，对于采购人提出的问题及时整改，整改完毕后通知采购人检查验收。</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3、为保证项目的顺利实施，投标人应为本项目合理配备项目实施团队。项目实施团队人员均应具有与本项目相适应的资质及专业能力。</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4、投标人需制定详细的验收配合方案，包含但不限于验收的标准、验收的时间控制及若验收不合格如何整改等内容。</w:t>
      </w:r>
      <w:r/>
    </w:p>
    <w:p>
      <w:pPr>
        <w:ind w:left="0" w:right="0" w:firstLine="49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七、交货、验收及测试</w:t>
      </w:r>
      <w:r/>
    </w:p>
    <w:p>
      <w:pPr>
        <w:ind w:left="0" w:right="0" w:firstLine="489"/>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严格执行绿色采购需求标准，需求标准包括：国家出台的《商品包装政府采购需求标准（试行）》《快递包装政府采购需求标准（试行）》等。投标人应严格按照包装环保要求，根据投标货物实际情况进行绿色包装。</w:t>
      </w:r>
      <w:r/>
    </w:p>
    <w:p>
      <w:pPr>
        <w:ind w:left="-6" w:right="0" w:firstLine="489"/>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全部货物到达项目现场后，采购人将对货物进行验收及测试，验收及测试内容包括货物的型号、规格、数量、外观质量、性能功能等是否符合规定，包装是否完好，安装调试是否合格，用户手册、检测报告、相关证书、质保证明、随机资料及配件、随机工具等是否齐全。中标人配合采购人验收。</w:t>
      </w:r>
      <w:r/>
    </w:p>
    <w:p>
      <w:pPr>
        <w:ind w:left="-6" w:right="0" w:firstLine="489"/>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标准：符合相关国家、行业规范标准、货物本身的规格、技术条件及中标人承诺的其它指标。如验收不合格或相关要求不合格、达不到招标文件要求或投标文件中所承诺的标准，采购人有权拒绝收货，并上报有关部门按相关规定处理，中标人须承担相关损失及违约责任。当双方对验收标准有争议时，可委托双方一致认可的国家相关权威检测中心进行检测，费用由责任方承担。如发现中标人存在虚假应标情形的，相关风险完全由中标人自行承担。</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须保证所投货物的任何一部分不受第三方提出侵犯其专利权、商标权、知识产权和工业设计权的指控。采购人使用该货物的任何一部分，当受第三方提出的侵犯其专利权、商标权、知识产权或工业设计权的投诉时，一切后果由投标人负责。</w:t>
      </w:r>
      <w:r/>
    </w:p>
    <w:p>
      <w:pPr>
        <w:ind w:left="0" w:right="0" w:firstLine="49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八、质量保证和售后服务要求</w:t>
      </w:r>
      <w:r>
        <w:rPr>
          <w:rFonts w:ascii="SimSun" w:hAnsi="SimSun" w:eastAsia="SimSun" w:cs="SimSun"/>
          <w:color w:val="000000"/>
          <w:sz w:val="24"/>
        </w:rPr>
        <w:t xml:space="preserve">：</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1、本项目设备免费质保期要求：</w:t>
      </w:r>
      <w:r>
        <w:rPr>
          <w:rFonts w:ascii="SimSun" w:hAnsi="SimSun" w:eastAsia="SimSun" w:cs="SimSun"/>
          <w:b/>
          <w:color w:val="000000"/>
          <w:sz w:val="24"/>
          <w:u w:val="none"/>
        </w:rPr>
        <w:t xml:space="preserve">急救高级生命支持模拟人</w:t>
      </w:r>
      <w:r>
        <w:rPr>
          <w:rFonts w:ascii="SimSun" w:hAnsi="SimSun" w:eastAsia="SimSun" w:cs="SimSun"/>
          <w:b/>
          <w:color w:val="000000"/>
          <w:sz w:val="24"/>
        </w:rPr>
        <w:t xml:space="preserve">免费原厂质保期≥3年（包括软件终身免费升级服务）</w:t>
      </w:r>
      <w:r>
        <w:rPr>
          <w:rFonts w:ascii="SimSun" w:hAnsi="SimSun" w:eastAsia="SimSun" w:cs="SimSun"/>
          <w:color w:val="000000"/>
          <w:sz w:val="24"/>
        </w:rPr>
        <w:t xml:space="preserve">。</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投标人应提供不低于上述要求的免费原厂质保期。自验收合格之日起，开始进入质保期。质保期内，根据采购人需要提供免费保养服务，质保期内每年提供一次免费保养，质保期自设备经验收合格之日起计算。</w:t>
      </w:r>
      <w:r/>
    </w:p>
    <w:p>
      <w:pPr>
        <w:ind w:left="-6" w:right="0" w:firstLine="489"/>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免费质量保证期内，中标人负责保养和维修本次采购的所有设备，对任何因产品设计、材料、产品质量和部件造成的设备或部件损坏进行无偿更换和维修。因货物安装、制造原因出现的任何质量问题，中标人应负责更换或维修，由此产生的一切费用由中标人承担。同时对设备有可能出现的重大故障规划出合理应对措施及预案。免费质量保证期后中标人负责提供及时、优质、快速的终身维修服务，并应保证采购人能更换到正宗的零部件，确保货物的正常使用，维修只收取零配件成本价，不收取人工费。</w:t>
      </w:r>
      <w:r/>
    </w:p>
    <w:p>
      <w:pPr>
        <w:ind w:left="-6" w:right="0" w:firstLine="489"/>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3、在货物使用过程中，如因产品质量或安装问题造成人员伤亡或财产损失，由中标人承担全部责任。</w:t>
      </w:r>
      <w:r/>
    </w:p>
    <w:p>
      <w:pPr>
        <w:ind w:left="-6" w:right="0" w:firstLine="489"/>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需制定详细的人员培训方案，在所有设备安装完成后负责对采购人的操作和维护人员进行不少于1个工作日的日常使用方面的现场专业技术培训，内容包括但不限于设备的日常保养和维护，操作的技术要领，常见故障处理的技术培训等，确保相关人员可熟练使用相关货物。</w:t>
      </w:r>
      <w:r/>
    </w:p>
    <w:p>
      <w:pPr>
        <w:ind w:left="-6" w:right="0" w:firstLine="489"/>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需制定详细的售后服务方案；质量保证期内产品出现故障，中标人应在接到采购人或集中建设单位通知后0.5小时内进行响应，12小时内维修完毕使货物恢复正常使用或根据要求免费更换新货物，迟延维修超过24小时，采购人及集中建设单位有权处以合同总价（验收总价）千分之二/次的罚款，中标人拒绝维修或迟延维修超过24小时的，采购人及集中建设单位有权自行或委托第三方维修，因此产生的所有支出（包括但不限于因中标人未能及时维修给采购人及集中建设单位造成的损失，采购人及集中建设单位自行或委托第三方维修产生的费用等）由中标人承</w:t>
      </w:r>
      <w:r>
        <w:rPr>
          <w:rFonts w:ascii="SimSun" w:hAnsi="SimSun" w:eastAsia="SimSun" w:cs="SimSun"/>
          <w:color w:val="000000"/>
          <w:sz w:val="24"/>
        </w:rPr>
        <w:t xml:space="preserve">担，罚款及各项支出，采购人及集中建设单位有权在应付中标人的任一期合同款项中直接扣除及追究其违约责任，若超过尾款期限的，采购人有权追溯其责任。</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6、投标人需在投标文件中对免费质量保证期满后维保范围及收费（①维保范围及内容；②维保收费标准；③维保时间进程、维保档案等。）进行说明。</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7、投标人需在投标文件中对故障应急预案（①故障应急预案；②有关经验措施实施预案进行评定）进行说明。</w:t>
      </w:r>
      <w:r/>
    </w:p>
    <w:p>
      <w:pPr>
        <w:ind w:left="0" w:right="0" w:firstLine="49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九、其他要求：</w:t>
      </w:r>
      <w:r/>
    </w:p>
    <w:p>
      <w:pPr>
        <w:ind w:left="0" w:right="0" w:firstLine="49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1、技术指标符号说明：</w:t>
      </w:r>
      <w:r/>
    </w:p>
    <w:p>
      <w:pPr>
        <w:ind w:left="0" w:right="0" w:firstLine="51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招标文件“技术性能及参数要求”中</w:t>
      </w:r>
      <w:r>
        <w:rPr>
          <w:rFonts w:ascii="SimSun" w:hAnsi="SimSun" w:eastAsia="SimSun" w:cs="SimSun"/>
          <w:color w:val="000000"/>
          <w:sz w:val="24"/>
          <w:u w:val="none"/>
        </w:rPr>
        <w:t xml:space="preserve">“★”技术指标为</w:t>
      </w:r>
      <w:r>
        <w:rPr>
          <w:rFonts w:ascii="SimSun" w:hAnsi="SimSun" w:eastAsia="SimSun" w:cs="SimSun"/>
          <w:color w:val="000000"/>
          <w:sz w:val="24"/>
        </w:rPr>
        <w:t xml:space="preserve">实质性条款，如有不符或未提供佐证材料的评标委员会视为无效投标；“</w:t>
      </w:r>
      <w:r>
        <w:rPr>
          <w:rFonts w:ascii="SimSun" w:hAnsi="SimSun" w:eastAsia="SimSun" w:cs="SimSun"/>
          <w:color w:val="000000"/>
          <w:sz w:val="24"/>
          <w:u w:val="none"/>
        </w:rPr>
        <w:t xml:space="preserve">▲</w:t>
      </w:r>
      <w:r>
        <w:rPr>
          <w:rFonts w:ascii="SimSun" w:hAnsi="SimSun" w:eastAsia="SimSun" w:cs="SimSun"/>
          <w:color w:val="000000"/>
          <w:sz w:val="24"/>
        </w:rPr>
        <w:t xml:space="preserve">”技术指标为重要技术参数，如有不符或未提供佐证材料的评标委员会可视为未对此技术参数进行响应。</w:t>
      </w:r>
      <w:r/>
    </w:p>
    <w:p>
      <w:pPr>
        <w:ind w:left="0" w:right="0" w:firstLine="489"/>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要求提供指定的证明材料作为佐证；如参数中未要求提供指定材料的，需在投标文件中提供以下任意一项证明材料作为佐证：（1）具有CMA认证的第三方检测机构出具的合格检验报告书复印件并加盖厂家公章；（2）产品功能的官网截图和链接相关证明材料复印件并加盖厂家公章；（3）产品技术参数白皮书或产品使用说明书证明文件加盖厂家公章。</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2、交货时间：合同签订生效后，在收到采购人通知30天内交货送至指定地点并安装调试完成。</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3、交货地点：根据采购人要求送达指定地点（常熟市海虞中心卫生院）。</w:t>
      </w:r>
      <w:r/>
    </w:p>
    <w:p>
      <w:pPr>
        <w:ind w:left="0" w:right="0" w:firstLine="489"/>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4、本项目付款方式详见《合同特殊条款》。</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5、招标文件技术要求中需提供软件功能界面的演示视频的，供应商在制作投标文件时注意演示视频单个附件压缩包大小不得超过50M，整体附件压缩包不得超过300M。</w:t>
      </w:r>
      <w:r/>
    </w:p>
    <w:p>
      <w:pPr>
        <w:ind w:left="0" w:right="0" w:firstLine="4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6、凡涉及招标文件的补充说明和修改，均以江苏政府采购网、苏州市政府采购网上发布的通知为准。</w:t>
      </w:r>
      <w:r/>
    </w:p>
    <w:p>
      <w:pPr>
        <w:pStyle w:val="85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85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第五章评审因素和评分标准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一、评标方法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的评标采用综合评分法。即在满足招标文件实质性要求前提下，按照招标文件中规定的各项因素进行综合评审。评审因素及各比重如下：价格分值占总分值的比重为40%（权重），技术与质量及其它占60%（权重）。（保留小数点后2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人。非单一产品采购项目，多家投标人提供的核心产品（标注）品牌相同的，按上述规定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3、评审过程中出现下列情形之一的，评审委员会应当启动异常低价投标审查程序：</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3.1投标报价低于采购项目预算50%的，即投标报价&lt;采购项目预算×50%；</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3.2投标报价低于采购项目最高限价45%的，即投标报价&lt;采购项目最高限价×45%；</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3.3评审委员会认定的供应商报价过低、有可能影响产品质量或者不能诚信履约的其他情形。</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二、评审因素、分值及评分标准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注：每部分的得分保留小数点后两位，合计得分保留小数点后两位。</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1、投标报价40分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满足招标文件要求且投标价格最低的投标报价为评标基准价，其价格分为40分；其他投标人的价格分按下列公式计算：投标报价得分＝（评标基准价／投标报价）×40分。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因落实政府采购政策进行价格调整的，以调整后的价格计算评标基准价和投标报价。</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2、评分标准60分</w:t>
      </w:r>
      <w:r/>
    </w:p>
    <w:tbl>
      <w:tblPr>
        <w:tblStyle w:val="8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3"/>
        <w:gridCol w:w="1520"/>
        <w:gridCol w:w="870"/>
        <w:gridCol w:w="6062"/>
      </w:tblGrid>
      <w:tr>
        <w:trPr>
          <w:trHeight w:val="4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权值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设备配置与质量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所投设备的技术参数、性能等应满足招标文件的要求；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1、打“★”技术指标为核心参数，负偏离的视为不响应；</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2、打“▲”技术指标的为重要技术参数，出现一个负偏离扣2分；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技术参数须在投标文件中应根据要求提供指定的证明材料作为佐证；如参数中未要求提供指定材料的，需在投标文件中提供以下任意一项证明材料作为佐证：（1）具有CMA认证的第三方检测机构出具的合格检验报告书复印件并加盖厂家公章；（2）产品功能的官网截图和链接相关证明材料复印件并加盖厂家公章；（3）产品技术参数白皮书或产品使用说明书证明文件加盖厂家公章；否则视为负偏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3、其他技术指标出现负偏离，每一个扣0.75分；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投标文件中须提供详细的技术参数响应偏离表。</w:t>
            </w:r>
            <w:r/>
          </w:p>
        </w:tc>
      </w:tr>
      <w:tr>
        <w:trPr>
          <w:trHeight w:val="1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满足采购文件质保期要求；每延长一年质保得1分，最多得2分；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注：本质保期延长不足1年的不得分</w:t>
            </w:r>
            <w:r>
              <w:rPr>
                <w:rFonts w:ascii="SimSun" w:hAnsi="SimSun" w:eastAsia="SimSun" w:cs="SimSun"/>
                <w:color w:val="000000"/>
                <w:sz w:val="24"/>
              </w:rPr>
              <w:t xml:space="preserve">。</w:t>
            </w:r>
            <w:r/>
          </w:p>
        </w:tc>
      </w:tr>
      <w:tr>
        <w:trPr>
          <w:trHeight w:val="26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维保服务方案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维保服务方案包括①维保工作具体维保内容、维保流程、维保规范标准；②维保档案、维保台帐等情况。</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体现上述评审要点且实施方案详细完整、针对性强,价格优惠力度大的，每有一项得2分；体现上述评审要点但内容无法完全贴合需求,价格优惠力度不够的得1分；未能体现评审要点（或无实质性内容的），对应项得0分。</w:t>
            </w:r>
            <w:r/>
          </w:p>
        </w:tc>
      </w:tr>
      <w:tr>
        <w:trPr>
          <w:trHeight w:val="2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培训计划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根据培训方案内容包括①培训需求分析；②培训内容及方法计划；③负责培训人员情况；④培训设备场地情况介绍进行评定。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能体现上述评审要点为且实施方案详细完整、针对性强的，每有一项得1分；体现上述评审要点但内容无法完全贴合需求的得0.5分；未能体现评审要点（或无实质性内容的），对应项得0分。</w:t>
            </w:r>
            <w:r/>
          </w:p>
        </w:tc>
      </w:tr>
      <w:tr>
        <w:trPr>
          <w:trHeight w:val="2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故障应急预案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投标人根据设备有可能出现的①重大故障规划出合理应对的措施；②有关经验措施实施预案进行评定。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能体现上述评审要点为且实施方案详细完整、理解透彻、针对性强的，每有一项得1分；体现上述评审要点但内容无法完全贴合需求的得0.5分；未能体现评审要点（或无实质性内容的），对应项得0分。</w:t>
            </w:r>
            <w:r/>
          </w:p>
        </w:tc>
      </w:tr>
      <w:tr>
        <w:trPr>
          <w:trHeight w:val="17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投标人或所投产品2021年1月1日至今急救高级生命支持模拟人的业绩（以销售合同签订日期为准），由评标委员会根据提供的合同业绩进行评定，每提供1个完整合同业绩的得2分，本项最高得6分。</w:t>
            </w:r>
            <w:r/>
          </w:p>
        </w:tc>
      </w:tr>
    </w:tbl>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三、政府采购政策的评审加分（下述政策不重复享受政策）：</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（一）针对小微型企业的评审</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1、根据《政府采购促进中小企业发展管理办法》（财库﹝2020﹞46 号）的规定，结合《关于印发&lt;苏州市政府采购促进中小企业发展实施意见&gt;的通知》（苏财购〔2022〕16号）相关要求对属于小型、微型企业的投标人给予评审优惠：</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2、中小企业划型标准详见“工信部联企业〔2011〕300号通知”。</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小微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在本次货物采购项目中，货物由小微企业制造，即货物由小微企业生产且使用该小微企业商号或者注册商标的，可享受小微企业扶持政策。</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投标人提供的货物既有小微企业制造货物，也有大中型企业制造货物的，不享受中小企业扶持政策。投标人应当出具《中小企业声明函》（见格式），否则不得享受相关中小企业扶持政策。</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小企业在投标文件中提供《中小企业声明函》的，可以认定为中小企业。未在投标文件中提供《中小企业声明函》的，不享受促进中小企业发展的相关政府采购政策。请各投标人如实填写。如投标人提供的《中小企业声明函》不符合中小微企业认定标准，将按“政府采购法”相关规定处理并由政府监管部门给予严肃处理。</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5、根据投标人提供的《中小企业声明函》，如投标人提供的货物、承担的工程或者服务，为小型企业生产的货物的，对其报价给予</w:t>
      </w:r>
      <w:r>
        <w:rPr>
          <w:rFonts w:ascii="SimSun" w:hAnsi="SimSun" w:eastAsia="SimSun" w:cs="SimSun"/>
          <w:b/>
          <w:color w:val="000000"/>
          <w:sz w:val="24"/>
        </w:rPr>
        <w:t xml:space="preserve">20%</w:t>
      </w:r>
      <w:r>
        <w:rPr>
          <w:rFonts w:ascii="SimSun" w:hAnsi="SimSun" w:eastAsia="SimSun" w:cs="SimSun"/>
          <w:color w:val="000000"/>
          <w:sz w:val="24"/>
        </w:rPr>
        <w:t xml:space="preserve">的扣除；如投标人提供的货物、承担的工程或者服务，为微型企业生产的货物的，对其报价给予</w:t>
      </w:r>
      <w:r>
        <w:rPr>
          <w:rFonts w:ascii="SimSun" w:hAnsi="SimSun" w:eastAsia="SimSun" w:cs="SimSun"/>
          <w:b/>
          <w:color w:val="000000"/>
          <w:sz w:val="24"/>
        </w:rPr>
        <w:t xml:space="preserve">20%</w:t>
      </w:r>
      <w:r>
        <w:rPr>
          <w:rFonts w:ascii="SimSun" w:hAnsi="SimSun" w:eastAsia="SimSun" w:cs="SimSun"/>
          <w:color w:val="000000"/>
          <w:sz w:val="24"/>
        </w:rPr>
        <w:t xml:space="preserve">的扣除；扣除后的价格参与评审。</w:t>
      </w:r>
      <w:r>
        <w:rPr>
          <w:rFonts w:ascii="SimSun" w:hAnsi="SimSun" w:eastAsia="SimSun" w:cs="SimSun"/>
          <w:b/>
          <w:color w:val="000000"/>
          <w:sz w:val="24"/>
        </w:rPr>
        <w:t xml:space="preserve">即投标人所供货物全部由小型或微型企业生产且使用该企业商号（注册商标）的才能享受此优惠。</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（二）关于政府采购促进残疾人就业政策的评审</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（三）关于政府采购支持监狱企业发展政策的评审</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1、在政府采购活动中，监狱企业视同小型、微型企业，享受评审中价格扣除等政府采购促进中小企业发展的政府采购政策。向监狱企业采购的金额，计入面向中小企业采购的统计数据。</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四、其它须落实的政府采购政策：</w:t>
      </w:r>
      <w:r/>
    </w:p>
    <w:p>
      <w:pPr>
        <w:ind w:left="0" w:right="0" w:firstLine="47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人。非单一产品采购项目，多家投标人提供的核心产品（标注）品牌相同的，按上述规定处理。</w:t>
      </w:r>
      <w:r/>
    </w:p>
    <w:p>
      <w:pPr>
        <w:ind w:left="0" w:right="0" w:firstLine="47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2、根据苏州市财政局《关于贯彻执行绿色采购、促进残疾人就业和支持监狱企业发展有关政策的通知》（苏财购〔2019〕10号）文件的规定：</w:t>
      </w:r>
      <w:r/>
    </w:p>
    <w:p>
      <w:pPr>
        <w:ind w:left="0" w:right="0" w:firstLine="47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2.1环保与节能：</w:t>
      </w:r>
      <w:r/>
    </w:p>
    <w:p>
      <w:pPr>
        <w:ind w:left="0" w:right="0" w:firstLine="47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若本次拟采购产品属于政府采购节能产品品目清单（强制采购）范围内的，各投标人应当提供由国家确定的认证机构出具的、处于有效期之内的节能产品认证证书复印件，上述品目清单可通过“中国政府采购网”（</w:t>
        <mc:AlternateContent>
          <mc:Choice Requires="wpg">
            <w:drawing>
              <wp:inline xmlns:wp="http://schemas.openxmlformats.org/drawingml/2006/wordprocessingDrawing" distT="0" distB="0" distL="0" distR="0">
                <wp:extent cx="190500" cy="1428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122840" name=""/>
                        <pic:cNvPicPr>
                          <a:picLocks noChangeAspect="1"/>
                        </pic:cNvPicPr>
                        <pic:nvPr/>
                      </pic:nvPicPr>
                      <pic:blipFill>
                        <a:blip/>
                        <a:stretch/>
                      </pic:blipFill>
                      <pic:spPr bwMode="auto">
                        <a:xfrm>
                          <a:off x="0" y="0"/>
                          <a:ext cx="190499"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0pt;height:11.2pt;mso-wrap-distance-left:0.0pt;mso-wrap-distance-top:0.0pt;mso-wrap-distance-right:0.0pt;mso-wrap-distance-bottom:0.0pt;" stroked="false">
                <v:path textboxrect="0,0,0,0"/>
              </v:shape>
            </w:pict>
          </mc:Fallback>
        </mc:AlternateContent>
      </w:r>
      <w:hyperlink r:id="rId45" w:tooltip="http://www.ccgp.gov.xn--cn%29%2C-yh5f38r80dwz3bxcfosbm6k4lam758a5fg/" w:history="1">
        <w:r>
          <w:rPr>
            <w:rStyle w:val="903"/>
            <w:rFonts w:ascii="SimSun" w:hAnsi="SimSun" w:eastAsia="SimSun" w:cs="SimSun"/>
            <w:color w:val="0000ee"/>
            <w:sz w:val="24"/>
            <w:u w:val="single"/>
          </w:rPr>
          <w:t xml:space="preserve">http://www.ccgp.gov.cn）查询，否则视为无效投标</w:t>
        </w:r>
      </w:hyperlink>
      <w:r>
        <w:rPr>
          <w:rFonts w:ascii="SimSun" w:hAnsi="SimSun" w:eastAsia="SimSun" w:cs="SimSun"/>
          <w:color w:val="000000"/>
          <w:sz w:val="24"/>
        </w:rPr>
        <w:t xml:space="preserve">。</w:t>
      </w:r>
      <w:r/>
    </w:p>
    <w:p>
      <w:pPr>
        <w:ind w:left="0" w:right="0" w:firstLine="47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若本次拟采购产品属于政府采购节能产品（优先采购）、环境标志产品品目清单范围内的，各投标人可提供由国家确定的认证机构出具的、处于有效期之内的节能产品、环境标志产品认证证书复印件，上述品目清单可通过“中国政府采购网”（</w:t>
        <mc:AlternateContent>
          <mc:Choice Requires="wpg">
            <w:drawing>
              <wp:inline xmlns:wp="http://schemas.openxmlformats.org/drawingml/2006/wordprocessingDrawing" distT="0" distB="0" distL="0" distR="0">
                <wp:extent cx="190500" cy="1428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934125" name=""/>
                        <pic:cNvPicPr>
                          <a:picLocks noChangeAspect="1"/>
                        </pic:cNvPicPr>
                        <pic:nvPr/>
                      </pic:nvPicPr>
                      <pic:blipFill>
                        <a:blip/>
                        <a:stretch/>
                      </pic:blipFill>
                      <pic:spPr bwMode="auto">
                        <a:xfrm>
                          <a:off x="0" y="0"/>
                          <a:ext cx="190499"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0pt;height:11.2pt;mso-wrap-distance-left:0.0pt;mso-wrap-distance-top:0.0pt;mso-wrap-distance-right:0.0pt;mso-wrap-distance-bottom:0.0pt;" stroked="false">
                <v:path textboxrect="0,0,0,0"/>
              </v:shape>
            </w:pict>
          </mc:Fallback>
        </mc:AlternateContent>
        <w:t xml:space="preserve">http://www.ccgp.gov.cn）查询。</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五、信用记录：</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印发苏州市市级政府采购信用记录查询和使用工作试行办法的通知》（苏财购（2017）11号）文件的规定，我们将依法对投标人进行信用查询，凡经评标委员会确认不符合政府采购相关法律法规规定的，将拒绝其参与政府采购活动。</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（1）查询截止时点：投标截止时间以后。</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（2）查询渠道：</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通过“信用中国”网站上查询的信用信息。</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（3）查询证据留存方式：</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对存在失信信息的投标人，采购代理机构工作人员应登陆到来源网站页面进行复核并打印，作为证据留存。</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（4）信用记录使用规则：</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评标委员会在对投标人进行符合性审查时，应根据查询结果对投标人的不良信用记录逐项甄别确认。</w:t>
      </w:r>
      <w:r>
        <w:rPr>
          <w:rFonts w:ascii="SimSun" w:hAnsi="SimSun" w:eastAsia="SimSun" w:cs="SimSun"/>
          <w:b/>
          <w:color w:val="000000"/>
          <w:sz w:val="24"/>
        </w:rPr>
        <w:t xml:space="preserve">投标人存在上述文件规定的失信行为的，其投标无效。</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5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85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第六章合同格式</w:t>
      </w:r>
      <w:r/>
    </w:p>
    <w:p>
      <w:pPr>
        <w:ind w:left="0" w:right="96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24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签订地点：常熟市</w:t>
      </w:r>
      <w:r/>
    </w:p>
    <w:p>
      <w:pPr>
        <w:ind w:left="0" w:right="0" w:firstLine="0"/>
        <w:spacing w:before="457" w:after="305"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甲方（采购人）</w:t>
      </w:r>
      <w:r>
        <w:rPr>
          <w:rFonts w:ascii="SimSun" w:hAnsi="SimSun" w:eastAsia="SimSun" w:cs="SimSun"/>
          <w:color w:val="000000"/>
          <w:sz w:val="28"/>
        </w:rPr>
        <w:t xml:space="preserve">：</w:t>
      </w:r>
      <w:r>
        <w:rPr>
          <w:rFonts w:ascii="SimSun" w:hAnsi="SimSun" w:eastAsia="SimSun" w:cs="SimSun"/>
          <w:color w:val="000000"/>
          <w:sz w:val="28"/>
          <w:u w:val="single"/>
        </w:rPr>
        <w:t xml:space="preserve">                        </w:t>
      </w:r>
      <w:r/>
    </w:p>
    <w:p>
      <w:pPr>
        <w:ind w:left="0" w:right="0" w:firstLine="0"/>
        <w:spacing w:before="457" w:after="305"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乙方（中标人）</w:t>
      </w:r>
      <w:r>
        <w:rPr>
          <w:rFonts w:ascii="SimSun" w:hAnsi="SimSun" w:eastAsia="SimSun" w:cs="SimSun"/>
          <w:color w:val="000000"/>
          <w:sz w:val="28"/>
        </w:rPr>
        <w:t xml:space="preserve">：</w:t>
      </w:r>
      <w:r>
        <w:rPr>
          <w:rFonts w:ascii="SimSun" w:hAnsi="SimSun" w:eastAsia="SimSun" w:cs="SimSun"/>
          <w:color w:val="000000"/>
          <w:sz w:val="28"/>
          <w:u w:val="single"/>
        </w:rPr>
        <w:t xml:space="preserve">                        </w:t>
      </w:r>
      <w:r/>
    </w:p>
    <w:p>
      <w:pPr>
        <w:ind w:left="0" w:right="0" w:firstLine="0"/>
        <w:jc w:val="both"/>
        <w:spacing w:before="457" w:after="305"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集中建设实施人：</w:t>
      </w:r>
      <w:r>
        <w:rPr>
          <w:rFonts w:ascii="SimSun" w:hAnsi="SimSun" w:eastAsia="SimSun" w:cs="SimSun"/>
          <w:color w:val="000000"/>
          <w:sz w:val="28"/>
          <w:u w:val="single"/>
        </w:rPr>
        <w:t xml:space="preserve">常熟市恒翔建设有限公司</w:t>
      </w:r>
      <w:r/>
    </w:p>
    <w:p>
      <w:pPr>
        <w:ind w:left="0" w:right="0" w:firstLine="482"/>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 </w:t>
      </w:r>
      <w:r/>
    </w:p>
    <w:p>
      <w:pPr>
        <w:ind w:left="0" w:right="0" w:firstLine="482"/>
        <w:jc w:val="center"/>
        <w:spacing w:before="0" w:after="305"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第一部分合同一般条款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及其实施条例、《中华人民共和国民法典》等法律法规的规定，甲乙双方（包括集中建设实施人）按照（常熟市区域医疗中心（海虞区域医疗中心）改扩建工程（一期）急救高级生命支持模拟人采购项目</w:t>
      </w:r>
      <w:r>
        <w:rPr>
          <w:rFonts w:ascii="SimSun" w:hAnsi="SimSun" w:eastAsia="SimSun" w:cs="SimSun"/>
          <w:color w:val="000000"/>
          <w:spacing w:val="-8"/>
          <w:sz w:val="24"/>
        </w:rPr>
        <w:t xml:space="preserve"> </w:t>
      </w:r>
      <w:r>
        <w:rPr>
          <w:rFonts w:ascii="SimSun" w:hAnsi="SimSun" w:eastAsia="SimSun" w:cs="SimSun"/>
          <w:color w:val="000000"/>
          <w:sz w:val="24"/>
        </w:rPr>
        <w:t xml:space="preserve">（项目编号： JSZC-320581-SZWK-G2025-0456 ）项目公开招标结果签订本合同。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第一条定义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除非另有特别解释或说明，本合同有关词语应按如下定义解释：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1、合同：甲乙双方签署的，与本项目相关的协议、附件、附录和其他一切文件。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2、甲方：购买本合同下货物并接受相关服务的国家机关、事业单位、团体组织。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3、乙方：提供本合同项下货物和服务的法人、其他组织或自然人。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4、货物：根据合同规定乙方为完成本项目应向甲方提供的一切货物及备件、工具、手册、技术资料及其他材料。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根据合同规定乙方承担的与供货有关的辅助服务，包括但不限于合同货物的运输、保险、伴随服务（如安装、调试、测试、提供技术指导和支持、培训等）、售后服务及其他所有应由乙方承担的类似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总价：根据合同规定乙方在正确地完全履行合同义务后甲方应支付给乙方的价格，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任何额外的费用。</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第二条组成本合同的文件：详见《合同特殊条款》</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第三条合同货物清单和合同总价：详见《合同特殊条款》</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第四条权利保证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保证对货物拥有完整的所有权，乙方须保证甲方在使用其提供的货物、服务或其任何部分时不受到第三方提出的关于侵犯其版权、专利权、商标权或其他权利的指控或诉讼，一旦出现此类情况，乙方应负责与第三方交涉并承担可能发生的一切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保证货物均具备适用法律法规要求的、出售货物所应具备的所有许可、证明及其它文件和资料；如甲方要求提供任何货物的销售许可、证明、证书或其它文件，乙方保证在甲方书面通知后的七日之内将其提供给甲方，否则甲方有权终止本合同并追究乙方的法律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第五条质量保证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保证货物完全符合国家相关法律法规的规定，不会有任何三无、假冒、伪劣或违禁、走私货物。本合同应为完整产品及功能的提供，乙方所提供货物的质量技术规格应与招标文件规定及投标文件承诺的内容相一致；若技术规格中无相应说明，则按国家有关部门最新颁布的标准及规范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保证货物是全新、未使用过的原装合格正品，并完全符合合同规定的质量、技术规格和性能的要求。乙方应保证其提供的货物在正确安装、正常使用和保养条件下，在其使用寿命内具有良好的性能。货物验收后，乙方应对由于质量、卫生、设计、工艺或材料、运输安全等方面产生的各类缺陷承担全部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3、乙方应按照标书的有关规定提供合格产品。</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第六条包装要求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合同另有规定外，乙方提供的全部货物均应按标准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第七条交货</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1、乙方应按照本合同规定的时间和方式向甲方交付货物，交付地点由甲方指定。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2、交付时间要求：详见《合同特殊条款》。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3、本项目交货方式为现场交货。乙方负责办理货物的运输、装卸和保险，一切费用均由乙方承担。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第八条到货验收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1、货物全部到达甲方指定地点后，甲乙双方应派员共同对货物当场开箱验收，如乙方不能按时到达现场又无电函通知的，甲方有权开箱检验。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2、乙方交付的货物应当完全符合本合同及招投标文件所规定的货物、数量和规格要求。乙方提供的货物不符合合同及招投标文件规定及甲方要求的，甲方有权拒收货物，并由乙方承担相应的违约责任。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将所提供货物的装箱清单、用户手册、保修卡、随机资料及配件、随机工具、质量合格凭证、有效进口证明文件等交付给甲方；乙方不能完整交付上述规定的资料和工具的，视为未按合同约定交货，乙方负责补齐，因此导致逾期交付的，由乙方承担相应的违约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4、甲方有关货物质量、规格、性能、数量或重量的检验不应视为最终检验。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第九条伴随服务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1、乙方应提供下列伴随服务：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（1）货物的现场安装、施工、调试和/或启动监督；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（2）就货物的安装、调试、启动、运行及维护等对甲方人员进行免费培训。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2、安装施工调试期间甲方责任：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（1）负责提供场地和有关货物的安装位置；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（2）提供符合安装施工调试要求的电源和水源等；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（3）负责乙方安装施工调试期间与其他施工安装单位交叉作业时的协调工作；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（4）配合乙方做好与安装施工调试有关的辅助性事务；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（5）对乙方的安装施工调试工作进行监督管理。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3、安装施工调试期间乙方责任：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（1）负责货物运抵指定地点后的搬运及看护保管；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（2）在安装施工前负责派员前往安装现场进行勘测，确认施工现场条件，与甲方约定具体开工日期；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（3）按照国家规定的相关安装规范和质量标准完成安装施工调试工作；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（4）遵守施工现场的有关规章制度，文明施工，接受甲方的监督管理。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（5）配合甲方工作，参加现场施工协调会议；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（6）负责现场施工人员的保险和一切安全责任；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（7）负责安装质量的自检验收，配合甲方完成验收工作及项目的移交；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（8）按照有关部门要求完成质量评定和安装施工记录；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（9）负责安装施工调试期间由于乙方过错所造成的一切损失。</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第十条最终验收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1、货物安装调试结束后，乙方应及时通知甲方对项目进行最终验收，验收合格的，由甲乙双方签署验收单并加盖单位公章。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2、货物验收包括：数量、外观、质量、性能、质保单、包装和乙方承诺及甲方要求的其它指标。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验收不合格或在质量保证期内发现货物是不合格的，包括货物有明显的或潜在的缺陷、使用不符合要求的材料、运行效果达不到要求等，甲方有权提出书面异议，甲方向乙方提出书面异议后，乙方应在甲方书面异议中限定的时间内根据甲方的要求进行调换或采取其他甲方同意的补救措施。由此产生的一切费用包括但不限于拆卸/搬运/运输/保管费用及责任等均由乙方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4、验收标准应遵循国家相关标准、行业通行标准、厂方出厂标准、招标文件要求和乙方投标文件的承诺、甲方要求等。根据招标书要求及有关规定由招标代理机构、采购方到场，并按国家标准进行验收。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5、乙方交付验收时应先用书面、电传等方式通告甲方。</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第十一条售后服务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乙方应按照国家有关法律法规、行业规定以及招标文件规定、投标文件承诺的内容提供售后服务。</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第十二条付款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详见《合同特殊条款》</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第十三条违约责任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1、甲方逾期付款的，以逾期付款金额为基数，按同期全国银行间同业拆借中心公布的一年期贷款市场报价利率支付违约金，但违约金累计不得超过逾期付款金额的5%。</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逾期交付货物的，甲方有权要求乙方每逾期1天向甲方支付逾期交付货物货款总额1％的违约金，但违约金累计不得超过逾期交付货物货款总额的5％；一旦违约金总额累计达到逾期交付货物货款总额的5％，甲方有权解除合同。但违约金不足补偿甲方实际损失及/或损害的，甲方有权要求乙方赔偿甲方的实际损失及/或损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乙方未经甲方书面同意不能按照本合同约定交货逾期超过5日，将视为严重违约，甲方有权单方面解除本合同而不承担任何责任，本合同自甲方书面通知乙方之日起自动终止，同时甲方有权要求乙方在甲方书面通知之日起5日内向甲方支付本合同货款总额的30%，作为违约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出现下列情形之一，甲方有权要求乙方相应地交付替代货物或者降低本合同总价，或者要求乙方采取其他有效的整改措施，或者采取退货等其他合理举措，前述措施无法弥补甲方损失及/或损害的，甲方还可以单方解除本合同；甲方亦有权停止支付本合同总价的余额以及应付予乙方的其他任何款项；甲方亦有权要求乙方在接到甲方口头或书面通知后的7个工作日之内立即退还已收取的本合同总价的全部或者部分，且有权直接以乙方已交付的本合同所列货物抵扣相应金额的乙方应当承担的本合同项下违约金、或有关的损害赔偿金以及其他各类费用。甲方所采取的上述举措，</w:t>
      </w:r>
      <w:r>
        <w:rPr>
          <w:rFonts w:ascii="SimSun" w:hAnsi="SimSun" w:eastAsia="SimSun" w:cs="SimSun"/>
          <w:color w:val="000000"/>
          <w:sz w:val="24"/>
        </w:rPr>
        <w:t xml:space="preserve">可以立即书面或者口头告知乙方，而无需提前作任何通知或者催告；上述举措不影响甲方在中国法律认可的期间之内要求乙方承担各类违约责任以及损害赔偿责任的权利：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1）乙方未能在甲方书面异议中限定的时间内根据甲方的要求进行调换或采取其他甲方同意的补救措施；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2）交付的货物因交付或验收（如适用）以前的原因而产生毁损/灭失/变质/泄漏/数量或重量短缺/质量不良/不安全等物质上的缺陷；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3）交付的货物存在为他人设定担保/交易限制/权属争议/不符合中国各地法律的强制性规定等法律上的缺陷；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交付的货物本身存在缺陷，已经或者可能给任何国家的消费者/使用者/其他第三人造成生命/身体/财产等方面的损害或者被任何国家的法律、法规所限制或禁止的，已经或者可能被中国政府部门等进行查处或者制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5）交付的货物已经或者可能侵犯甲方以及其他第三人的专利权/商标权/专有技术/互联网络域名权/商业秘密等知识产权以及其他权利；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6）乙方未按照甲方的要求及时提供诸如增值税发票之类的财务文件以及其他必要的文件；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7）出现乙方或者乙方的财产被诉讼保全/被拍卖/被强制执行/被有权机关等查处或者整改/主动或者被动地进行清算或者整顿的情形，以及甲方有充分理由认为乙方履行本合同存在重大困难的情形。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乙方承诺：对本条约定表示充分接受且不持异议。</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第十四条不可抗力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1、不可抗力，是指不能预见、不能避免并不能克服的客观情况，如战争、动乱、瘟疫、严重火灾、洪水、地震、风暴或其他自然灾害等。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3、发生不可抗力事件，任何一方均不对因不可抗力无法履行或迟延履行本合同义务而使另一方蒙受的任何损失承担责任，法律另有规定的除外。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4、合同各方应根据不可抗力对本合同履行的影响程度，协商确定是否终止本合同或是继续履行本合同。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第十五条合同的变更、中止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本合同一经签订，合同双方不得擅自变更或中止合同，除非合同的继续履行将损害国家利益和社会公共利益。</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第十六条合同的终止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本合同因下列原因而终止：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（1）本合同正常履行完毕；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（2）因不可抗力导致本合同无法履行或履行不必要；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（3）任何一方行使解除权解除本合同；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（4）合同的继续履行将损害国家利益和社会公共利益。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除上述情形外，甲乙双方不得擅自终止合同。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第十七条合同的转让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除甲方书面同意外，乙方不得将其合同项下的权利义务部分或全部转让给第三方。</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第十八条履约保证金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本项目不收取履约保证金。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第十九条争议解决方式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在执行本合同过程中所发生的或与本合同有关的一切争端，甲乙双方应通过友好协商的办法进行解决。如协商不能解决，则向甲方所在地人民法院提起诉讼。</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第二十条合同生效及其他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1、合同应在甲方、乙方、集中建设实施人三方代表签字并加盖公章后生效。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2、本合同一式六份，以简体中文书写，甲方二份、乙方二份、集中建设实施人一份、代理公司一份。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center"/>
        <w:spacing w:before="0" w:after="305"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第二部分合同特殊条款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1、乙方负责完成甲方的采购的标的物，详见《标的物清单》。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2、下列文件为本合同不可分割部分：</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①中标通知书；</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②招标文件；</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③乙方的投标文件；</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④乙方在报价过程中所作的其它承诺、声明、书面澄清等；</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⑤廉洁从业协议。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二、交付时间：合同签订后，满足建设条件起30天内交货送至指定地点并安装调试完成。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三、价格与支付：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1、合同价格按此次中标价格执行，合同总金额为        （大写）元人民币。本合同采用固定总价合同。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2、付款步骤</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2.1合同签订后的半个月内，乙方向甲方提供合同总价30%的银行预付款保函，经甲方审查同意支付合同金额的30%作为预付款。</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2.2乙方提供的全部货物经甲方验收合格（如需安装调试的，乙方须安装调试完毕并经甲方验收合格）后的两个月内，甲方向乙方支付至验收总价的80%，并退回银行预付款保函。</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验收合格（如需安装调试的，乙方须安装调试完毕并经甲方验收合格）之日起一周年后的农历年前，货物无质量问题，甲方向乙方支付验收总价的10%。</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验收合格（如需安装调试的，乙方须安装调试完毕并经甲方验收合格）之日起二周年后的农历年前，货物无质量问题，甲方向乙方支付验收总价的10%。</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2.5如结算验收金额小于20万的，则验收合格之日起两个月内，甲方向乙方一次性支付验收总价，并退回银行保函。</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本合同款项由甲方委托集中建设单位进行支付，以上每次付款前，乙方均应提供符合集中建设单位要求的同等金额的合法有效增值税普通发票和请款单。否则，集中建设单位有权顺延付款时间，且不承担任何违约及/或赔偿责任</w:t>
      </w:r>
      <w:r>
        <w:rPr>
          <w:rFonts w:ascii="SimSun" w:hAnsi="SimSun" w:eastAsia="SimSun" w:cs="SimSun"/>
          <w:color w:val="000000"/>
          <w:sz w:val="24"/>
        </w:rPr>
        <w:t xml:space="preserve">。</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（2）不满足上述付款要求的作无效投标处理。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（3）本项目支付方式：银行转账，支持数字人民币。</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（4）中标供应商表示无需预付款或者主动要求降低预付款比例的，经采购人同意可不适用上述1规定。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四、产品保修及售后服务：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1、从乙方将货物送至甲方指定地址后应负责免费安装调试（如需）。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2、货物免费保修    年，自甲方验收合格之日（如需安装调试的，则自安装调试并经甲方验收合格之日起）起计算。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3、乙方应在接到甲方或集中建设实施人通知后    小时内维修完毕使货物恢复正常使用或根据要求免费更换新货物，迟延维修超过    小时的，甲方及集中建设实施人有权处以合同总价千分之二/次的罚款，乙方拒绝维修或迟延维修超过    小时的，甲方及集中建设实施人有权自行或委托第三方维修，因此产生的所有支出（包括但不限于因乙方未能及时维修给甲方及集中建设实施人造成的损失，甲方及集中建设实施人自行或委托第三方维修产生的费用等）由乙方承担，罚款及各项支出，甲方及集中建设单位有权在应付乙方的任一期合同款项中直接扣除及追究其</w:t>
      </w:r>
      <w:r>
        <w:rPr>
          <w:rFonts w:ascii="SimSun" w:hAnsi="SimSun" w:eastAsia="SimSun" w:cs="SimSun"/>
          <w:color w:val="000000"/>
          <w:sz w:val="24"/>
        </w:rPr>
        <w:t xml:space="preserve">违约责任，若超过付款期限的，甲方及集中建设实施人有权追溯其责任。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报修电话：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传真号码：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4、免费保修期内，乙方免收甲方所有费用，包括但不限于零部件费用、人工费、交通费、住宿费等。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5、免费保修期满后，若甲方要求乙方提供维修的，甲方承担维修所需更换零部件/配件费用，乙方同意按成本价收费。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按照招标文件和乙方在投标文件中承诺的服务执行。</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五、通知</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、依照本合同作出的任何通知、要求或其他通讯，必须采用书面形式送至本合同列明的收件方的下列通讯地址（或由收件方以五天预先书面通知指定的任何其它地址）。</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甲方通讯地址：</w:t>
      </w:r>
      <w:r>
        <w:rPr>
          <w:rFonts w:ascii="Calibri" w:hAnsi="Calibri" w:eastAsia="Calibri" w:cs="Calibri"/>
          <w:color w:val="000000"/>
          <w:sz w:val="24"/>
        </w:rPr>
        <w:t xml:space="preserve">[  </w:t>
      </w:r>
      <w:r>
        <w:rPr>
          <w:rFonts w:ascii="SimSun" w:hAnsi="SimSun" w:eastAsia="SimSun" w:cs="SimSun"/>
          <w:color w:val="000000"/>
          <w:sz w:val="24"/>
        </w:rPr>
        <w:t xml:space="preserve">   常熟市海虞镇福山南街</w:t>
      </w:r>
      <w:r>
        <w:rPr>
          <w:rFonts w:ascii="Calibri" w:hAnsi="Calibri" w:eastAsia="Calibri" w:cs="Calibri"/>
          <w:color w:val="000000"/>
          <w:sz w:val="24"/>
        </w:rPr>
        <w:t xml:space="preserve">101</w:t>
      </w:r>
      <w:r>
        <w:rPr>
          <w:rFonts w:ascii="SimSun" w:hAnsi="SimSun" w:eastAsia="SimSun" w:cs="SimSun"/>
          <w:color w:val="000000"/>
          <w:sz w:val="24"/>
        </w:rPr>
        <w:t xml:space="preserve">号        </w:t>
      </w:r>
      <w:r>
        <w:rPr>
          <w:rFonts w:ascii="Calibri" w:hAnsi="Calibri" w:eastAsia="Calibri" w:cs="Calibri"/>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Calibri" w:hAnsi="Calibri" w:eastAsia="Calibri" w:cs="Calibri"/>
          <w:color w:val="000000"/>
          <w:sz w:val="24"/>
        </w:rPr>
        <w:t xml:space="preserve">[</w:t>
      </w:r>
      <w:r>
        <w:rPr>
          <w:rFonts w:ascii="SimSun" w:hAnsi="SimSun" w:eastAsia="SimSun" w:cs="SimSun"/>
          <w:color w:val="000000"/>
          <w:sz w:val="24"/>
        </w:rPr>
        <w:t xml:space="preserve">                赵利民</w:t>
      </w:r>
      <w:r>
        <w:rPr>
          <w:rFonts w:ascii="Calibri" w:hAnsi="Calibri" w:eastAsia="Calibri" w:cs="Calibri"/>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电话号码：</w:t>
      </w:r>
      <w:r>
        <w:rPr>
          <w:rFonts w:ascii="Calibri" w:hAnsi="Calibri" w:eastAsia="Calibri" w:cs="Calibri"/>
          <w:color w:val="000000"/>
          <w:sz w:val="24"/>
        </w:rPr>
        <w:t xml:space="preserve">[</w:t>
      </w:r>
      <w:r>
        <w:rPr>
          <w:rFonts w:ascii="SimSun" w:hAnsi="SimSun" w:eastAsia="SimSun" w:cs="SimSun"/>
          <w:color w:val="000000"/>
          <w:sz w:val="24"/>
        </w:rPr>
        <w:t xml:space="preserve">               </w:t>
      </w:r>
      <w:r>
        <w:rPr>
          <w:rFonts w:ascii="Calibri" w:hAnsi="Calibri" w:eastAsia="Calibri" w:cs="Calibri"/>
          <w:color w:val="000000"/>
          <w:sz w:val="24"/>
        </w:rPr>
        <w:t xml:space="preserve"> </w:t>
      </w:r>
      <w:r>
        <w:rPr>
          <w:rFonts w:ascii="SimSun" w:hAnsi="SimSun" w:eastAsia="SimSun" w:cs="SimSun"/>
          <w:color w:val="000000"/>
          <w:sz w:val="24"/>
        </w:rPr>
        <w:t xml:space="preserve"> </w:t>
      </w:r>
      <w:r>
        <w:rPr>
          <w:rFonts w:ascii="Calibri" w:hAnsi="Calibri" w:eastAsia="Calibri" w:cs="Calibri"/>
          <w:color w:val="000000"/>
          <w:sz w:val="24"/>
        </w:rPr>
        <w:t xml:space="preserve">0512-52621284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传真号码：</w:t>
      </w:r>
      <w:r>
        <w:rPr>
          <w:rFonts w:ascii="Calibri" w:hAnsi="Calibri" w:eastAsia="Calibri" w:cs="Calibri"/>
          <w:color w:val="000000"/>
          <w:sz w:val="24"/>
        </w:rPr>
        <w:t xml:space="preserve">[                                          </w:t>
      </w:r>
      <w:r>
        <w:rPr>
          <w:rFonts w:ascii="SimSun" w:hAnsi="SimSun" w:eastAsia="SimSun" w:cs="SimSun"/>
          <w:color w:val="000000"/>
          <w:sz w:val="24"/>
        </w:rPr>
        <w:t xml:space="preserve"> </w:t>
      </w:r>
      <w:r>
        <w:rPr>
          <w:rFonts w:ascii="Calibri" w:hAnsi="Calibri" w:eastAsia="Calibri" w:cs="Calibri"/>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rPr>
          <w:rFonts w:ascii="Calibri" w:hAnsi="Calibri" w:eastAsia="Calibri" w:cs="Calibri"/>
          <w:color w:val="000000"/>
          <w:sz w:val="24"/>
        </w:rPr>
        <w:t xml:space="preserve">[ </w:t>
      </w:r>
      <w:r>
        <w:rPr>
          <w:rFonts w:ascii="SimSun" w:hAnsi="SimSun" w:eastAsia="SimSun" w:cs="SimSun"/>
          <w:color w:val="000000"/>
          <w:sz w:val="24"/>
        </w:rPr>
        <w:t xml:space="preserve">                   </w:t>
      </w:r>
      <w:r>
        <w:rPr>
          <w:rFonts w:ascii="Calibri" w:hAnsi="Calibri" w:eastAsia="Calibri" w:cs="Calibri"/>
          <w:color w:val="000000"/>
          <w:sz w:val="24"/>
        </w:rPr>
        <w:t xml:space="preserve">215522  </w:t>
      </w:r>
      <w:r>
        <w:rPr>
          <w:rFonts w:ascii="SimSun" w:hAnsi="SimSun" w:eastAsia="SimSun" w:cs="SimSun"/>
          <w:color w:val="000000"/>
          <w:sz w:val="24"/>
        </w:rPr>
        <w:t xml:space="preserve">                </w:t>
      </w:r>
      <w:r>
        <w:rPr>
          <w:rFonts w:ascii="Calibri" w:hAnsi="Calibri" w:eastAsia="Calibri" w:cs="Calibri"/>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常熟市恒翔建设有限公司通讯地址：</w:t>
      </w:r>
      <w:r>
        <w:rPr>
          <w:rFonts w:ascii="Calibri" w:hAnsi="Calibri" w:eastAsia="Calibri" w:cs="Calibri"/>
          <w:color w:val="000000"/>
          <w:sz w:val="24"/>
        </w:rPr>
        <w:t xml:space="preserve">[</w:t>
      </w:r>
      <w:r>
        <w:rPr>
          <w:rFonts w:ascii="SimSun" w:hAnsi="SimSun" w:eastAsia="SimSun" w:cs="SimSun"/>
          <w:color w:val="000000"/>
          <w:sz w:val="24"/>
        </w:rPr>
        <w:t xml:space="preserve">常熟市渠中路藕渠家园四楼</w:t>
      </w:r>
      <w:r>
        <w:rPr>
          <w:rFonts w:ascii="Calibri" w:hAnsi="Calibri" w:eastAsia="Calibri" w:cs="Calibri"/>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Calibri" w:hAnsi="Calibri" w:eastAsia="Calibri" w:cs="Calibri"/>
          <w:color w:val="000000"/>
          <w:sz w:val="24"/>
        </w:rPr>
        <w:t xml:space="preserve">  [                 </w:t>
      </w:r>
      <w:r>
        <w:rPr>
          <w:rFonts w:ascii="SimSun" w:hAnsi="SimSun" w:eastAsia="SimSun" w:cs="SimSun"/>
          <w:color w:val="000000"/>
          <w:sz w:val="24"/>
        </w:rPr>
        <w:t xml:space="preserve"> </w:t>
      </w:r>
      <w:r>
        <w:rPr>
          <w:rFonts w:ascii="Calibri" w:hAnsi="Calibri" w:eastAsia="Calibri" w:cs="Calibri"/>
          <w:color w:val="000000"/>
          <w:sz w:val="24"/>
        </w:rPr>
        <w:t xml:space="preserve">  </w:t>
      </w:r>
      <w:r>
        <w:rPr>
          <w:rFonts w:ascii="SimSun" w:hAnsi="SimSun" w:eastAsia="SimSun" w:cs="SimSun"/>
          <w:color w:val="000000"/>
          <w:sz w:val="24"/>
        </w:rPr>
        <w:t xml:space="preserve"> 李宁洋</w:t>
      </w:r>
      <w:r>
        <w:rPr>
          <w:rFonts w:ascii="Calibri" w:hAnsi="Calibri" w:eastAsia="Calibri" w:cs="Calibri"/>
          <w:color w:val="000000"/>
          <w:sz w:val="24"/>
        </w:rPr>
        <w:t xml:space="preserve">         </w:t>
      </w:r>
      <w:r>
        <w:rPr>
          <w:rFonts w:ascii="SimSun" w:hAnsi="SimSun" w:eastAsia="SimSun" w:cs="SimSun"/>
          <w:color w:val="000000"/>
          <w:sz w:val="24"/>
        </w:rPr>
        <w:t xml:space="preserve"> </w:t>
      </w:r>
      <w:r>
        <w:rPr>
          <w:rFonts w:ascii="Calibri" w:hAnsi="Calibri" w:eastAsia="Calibri" w:cs="Calibri"/>
          <w:color w:val="000000"/>
          <w:sz w:val="24"/>
        </w:rPr>
        <w:t xml:space="preserve">      </w:t>
      </w:r>
      <w:r>
        <w:rPr>
          <w:rFonts w:ascii="SimSun" w:hAnsi="SimSun" w:eastAsia="SimSun" w:cs="SimSun"/>
          <w:color w:val="000000"/>
          <w:sz w:val="24"/>
        </w:rPr>
        <w:t xml:space="preserve"> </w:t>
      </w:r>
      <w:r>
        <w:rPr>
          <w:rFonts w:ascii="Calibri" w:hAnsi="Calibri" w:eastAsia="Calibri" w:cs="Calibri"/>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电话号码：</w:t>
      </w:r>
      <w:r>
        <w:rPr>
          <w:rFonts w:ascii="Calibri" w:hAnsi="Calibri" w:eastAsia="Calibri" w:cs="Calibri"/>
          <w:color w:val="000000"/>
          <w:sz w:val="24"/>
        </w:rPr>
        <w:t xml:space="preserve">[                 </w:t>
      </w:r>
      <w:r>
        <w:rPr>
          <w:rFonts w:ascii="SimSun" w:hAnsi="SimSun" w:eastAsia="SimSun" w:cs="SimSun"/>
          <w:color w:val="000000"/>
          <w:sz w:val="24"/>
        </w:rPr>
        <w:t xml:space="preserve"> </w:t>
      </w:r>
      <w:r>
        <w:rPr>
          <w:rFonts w:ascii="Calibri" w:hAnsi="Calibri" w:eastAsia="Calibri" w:cs="Calibri"/>
          <w:color w:val="000000"/>
          <w:sz w:val="24"/>
        </w:rPr>
        <w:t xml:space="preserve"> 17798667094           </w:t>
      </w:r>
      <w:r>
        <w:rPr>
          <w:rFonts w:ascii="SimSun" w:hAnsi="SimSun" w:eastAsia="SimSun" w:cs="SimSun"/>
          <w:color w:val="000000"/>
          <w:sz w:val="24"/>
        </w:rPr>
        <w:t xml:space="preserve">   </w:t>
      </w:r>
      <w:r>
        <w:rPr>
          <w:rFonts w:ascii="Calibri" w:hAnsi="Calibri" w:eastAsia="Calibri" w:cs="Calibri"/>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传真号码：</w:t>
      </w:r>
      <w:r>
        <w:rPr>
          <w:rFonts w:ascii="Calibri" w:hAnsi="Calibri" w:eastAsia="Calibri" w:cs="Calibri"/>
          <w:color w:val="000000"/>
          <w:sz w:val="24"/>
        </w:rPr>
        <w:t xml:space="preserve">[                                           </w:t>
      </w:r>
      <w:r>
        <w:rPr>
          <w:rFonts w:ascii="SimSun" w:hAnsi="SimSun" w:eastAsia="SimSun" w:cs="SimSun"/>
          <w:color w:val="000000"/>
          <w:sz w:val="24"/>
        </w:rPr>
        <w:t xml:space="preserve"> </w:t>
      </w:r>
      <w:r>
        <w:rPr>
          <w:rFonts w:ascii="Calibri" w:hAnsi="Calibri" w:eastAsia="Calibri" w:cs="Calibri"/>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rPr>
          <w:rFonts w:ascii="Calibri" w:hAnsi="Calibri" w:eastAsia="Calibri" w:cs="Calibri"/>
          <w:color w:val="000000"/>
          <w:sz w:val="24"/>
        </w:rPr>
        <w:t xml:space="preserve">[                </w:t>
      </w:r>
      <w:r>
        <w:rPr>
          <w:rFonts w:ascii="SimSun" w:hAnsi="SimSun" w:eastAsia="SimSun" w:cs="SimSun"/>
          <w:color w:val="000000"/>
          <w:sz w:val="24"/>
        </w:rPr>
        <w:t xml:space="preserve"> </w:t>
      </w:r>
      <w:r>
        <w:rPr>
          <w:rFonts w:ascii="Calibri" w:hAnsi="Calibri" w:eastAsia="Calibri" w:cs="Calibri"/>
          <w:color w:val="000000"/>
          <w:sz w:val="24"/>
        </w:rPr>
        <w:t xml:space="preserve">  </w:t>
      </w:r>
      <w:r>
        <w:rPr>
          <w:rFonts w:ascii="SimSun" w:hAnsi="SimSun" w:eastAsia="SimSun" w:cs="SimSun"/>
          <w:color w:val="000000"/>
          <w:sz w:val="24"/>
        </w:rPr>
        <w:t xml:space="preserve">  </w:t>
      </w:r>
      <w:r>
        <w:rPr>
          <w:rFonts w:ascii="Calibri" w:hAnsi="Calibri" w:eastAsia="Calibri" w:cs="Calibri"/>
          <w:color w:val="000000"/>
          <w:sz w:val="24"/>
        </w:rPr>
        <w:t xml:space="preserve">215500                </w:t>
      </w:r>
      <w:r>
        <w:rPr>
          <w:rFonts w:ascii="SimSun" w:hAnsi="SimSun" w:eastAsia="SimSun" w:cs="SimSun"/>
          <w:color w:val="000000"/>
          <w:sz w:val="24"/>
        </w:rPr>
        <w:t xml:space="preserve">  </w:t>
      </w:r>
      <w:r>
        <w:rPr>
          <w:rFonts w:ascii="Calibri" w:hAnsi="Calibri" w:eastAsia="Calibri" w:cs="Calibri"/>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乙方通讯地址：</w:t>
      </w:r>
      <w:r>
        <w:rPr>
          <w:rFonts w:ascii="Calibri" w:hAnsi="Calibri" w:eastAsia="Calibri" w:cs="Calibri"/>
          <w:color w:val="000000"/>
          <w:sz w:val="24"/>
        </w:rPr>
        <w:t xml:space="preserve">[                                      </w:t>
      </w:r>
      <w:r>
        <w:rPr>
          <w:rFonts w:ascii="SimSun" w:hAnsi="SimSun" w:eastAsia="SimSun" w:cs="SimSun"/>
          <w:color w:val="000000"/>
          <w:sz w:val="24"/>
        </w:rPr>
        <w:t xml:space="preserve"> </w:t>
      </w:r>
      <w:r>
        <w:rPr>
          <w:rFonts w:ascii="Calibri" w:hAnsi="Calibri" w:eastAsia="Calibri" w:cs="Calibri"/>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Calibri" w:hAnsi="Calibri" w:eastAsia="Calibri" w:cs="Calibri"/>
          <w:color w:val="000000"/>
          <w:sz w:val="24"/>
        </w:rPr>
        <w:t xml:space="preserve">[                                            </w:t>
      </w:r>
      <w:r>
        <w:rPr>
          <w:rFonts w:ascii="SimSun" w:hAnsi="SimSun" w:eastAsia="SimSun" w:cs="SimSun"/>
          <w:color w:val="000000"/>
          <w:sz w:val="24"/>
        </w:rPr>
        <w:t xml:space="preserve"> </w:t>
      </w:r>
      <w:r>
        <w:rPr>
          <w:rFonts w:ascii="Calibri" w:hAnsi="Calibri" w:eastAsia="Calibri" w:cs="Calibri"/>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电话号码：</w:t>
      </w:r>
      <w:r>
        <w:rPr>
          <w:rFonts w:ascii="Calibri" w:hAnsi="Calibri" w:eastAsia="Calibri" w:cs="Calibri"/>
          <w:color w:val="000000"/>
          <w:sz w:val="24"/>
        </w:rPr>
        <w:t xml:space="preserve">[                                         </w:t>
      </w:r>
      <w:r>
        <w:rPr>
          <w:rFonts w:ascii="SimSun" w:hAnsi="SimSun" w:eastAsia="SimSun" w:cs="SimSun"/>
          <w:color w:val="000000"/>
          <w:sz w:val="24"/>
        </w:rPr>
        <w:t xml:space="preserve"> </w:t>
      </w:r>
      <w:r>
        <w:rPr>
          <w:rFonts w:ascii="Calibri" w:hAnsi="Calibri" w:eastAsia="Calibri" w:cs="Calibri"/>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传真号码：</w:t>
      </w:r>
      <w:r>
        <w:rPr>
          <w:rFonts w:ascii="Calibri" w:hAnsi="Calibri" w:eastAsia="Calibri" w:cs="Calibri"/>
          <w:color w:val="000000"/>
          <w:sz w:val="24"/>
        </w:rPr>
        <w:t xml:space="preserve">[                                         </w:t>
      </w:r>
      <w:r>
        <w:rPr>
          <w:rFonts w:ascii="SimSun" w:hAnsi="SimSun" w:eastAsia="SimSun" w:cs="SimSun"/>
          <w:color w:val="000000"/>
          <w:sz w:val="24"/>
        </w:rPr>
        <w:t xml:space="preserve"> </w:t>
      </w:r>
      <w:r>
        <w:rPr>
          <w:rFonts w:ascii="Calibri" w:hAnsi="Calibri" w:eastAsia="Calibri" w:cs="Calibri"/>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rPr>
          <w:rFonts w:ascii="Calibri" w:hAnsi="Calibri" w:eastAsia="Calibri" w:cs="Calibri"/>
          <w:color w:val="000000"/>
          <w:sz w:val="24"/>
        </w:rPr>
        <w:t xml:space="preserve">[                                        </w:t>
      </w:r>
      <w:r>
        <w:rPr>
          <w:rFonts w:ascii="SimSun" w:hAnsi="SimSun" w:eastAsia="SimSun" w:cs="SimSun"/>
          <w:color w:val="000000"/>
          <w:sz w:val="24"/>
        </w:rPr>
        <w:t xml:space="preserve"> </w:t>
      </w:r>
      <w:r>
        <w:rPr>
          <w:rFonts w:ascii="Calibri" w:hAnsi="Calibri" w:eastAsia="Calibri" w:cs="Calibri"/>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、一方发出的通知、要求或其他通讯应依下列规定视作已经送达对方：</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）如以挂号信件邮寄，在投邮七天后视为收讫；</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）如直接交付，在交付时视为收讫；</w:t>
      </w:r>
      <w:r/>
    </w:p>
    <w:p>
      <w:pPr>
        <w:ind w:left="0" w:right="0" w:firstLine="470"/>
        <w:jc w:val="both"/>
        <w:spacing w:before="0" w:after="0" w:line="4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）如以特快专递发送，在发出三天后视为收讫。</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甲方（加盖公章）：                                 乙方（加盖公章）：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代表人（签字或盖章）：              代表人（签字或盖章）：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集中建设实施人（盖章）：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代表人（签字或盖章）：</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廉洁从业协议</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b/>
          <w:color w:val="000000"/>
          <w:sz w:val="24"/>
          <w:u w:val="single"/>
        </w:rPr>
        <w:t xml:space="preserve">常熟市卫生健康委员会</w:t>
      </w:r>
      <w:r>
        <w:rPr>
          <w:rFonts w:ascii="Times New Roman" w:hAnsi="Times New Roman" w:eastAsia="Times New Roman" w:cs="Times New Roman"/>
          <w:b/>
          <w:color w:val="000000"/>
          <w:sz w:val="24"/>
          <w:u w:val="single"/>
        </w:rPr>
        <w:t xml:space="preserve">  </w:t>
      </w:r>
      <w:r/>
    </w:p>
    <w:p>
      <w:pPr>
        <w:ind w:left="0" w:right="0" w:firstLine="723"/>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（常熟市恒翔建设有限公司）</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Times New Roman" w:hAnsi="Times New Roman" w:eastAsia="Times New Roman" w:cs="Times New Roman"/>
          <w:b/>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为规范甲乙双方经济活动中的廉洁从业行为，保证甲乙双方全面、合法、正常地开展业务合作，建立健全防治商业贿赂的长效机制，深入推进反腐倡廉工作，根据国家有关法律法规和廉政建设有关规定，经双方协商，签订本廉洁从业协议。</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第一条 甲乙双方共同责任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（一）严格遵守国家法律法规以及廉政建设的有关规定。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（二）严格遵守商业道德和市场规则，共同营造公平公正的业务合作环境。</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（三）加强有关人员的管理和廉洁从业教育，自觉抵制不廉洁行为。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（四）发现对方有违法违纪苗头的，有及时提醒对方纠正的权利和义务。发现对方严重违反廉洁自律行为的，应及时向对方的监察部门或相关管理部门举报。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（五）有权拒绝对方及其人员提出违反国家法律法规和廉政建设有关规定的要求。</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第二条 甲方及其人员的责任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（一）不得以任何形式索要或接受乙方及其相关单位和人员提供的回扣、礼金、有价证券、支付凭证、佣金报酬、贵重物品等，不准借用乙方及其人员的钱物。</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（二）不得在乙方及其相关单位报销任何应由甲方或个人支付的费用。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（三）不得违反规定在乙方及其相关单位投资入股，不得向乙方及其人员借款或委托买卖股票、债券等。</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（四）不得要求、暗示和接受乙方及其相关单位和个人为其购买或装修住房、婚丧嫁娶、配偶和子女上学或工作安排以及出国（境）、旅游等提供的各种方便。</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（五）不得参加乙方及其相关单位安排的可能影响公正履行公务的宴请及健身、娱乐等活动。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（六）不得接受乙方及其相关单位购置或提供的通讯工具、交通工具和高档办公用品。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（七）不得利用职权通过乙方及其相关单位为其配偶，子女及他人谋取不正当利益。</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（八）不得向乙方介绍其家属或者亲友（包括家属或者亲友开办的企业）从事与甲乙双方签订的经济合同相关的事项。</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（九）不得违反规定在乙方或乙方相关单位兼职和领取兼职工资及报酬，不得利用甲方的工作秘密、商业秘密等谋取个人私利，或将其提供泄漏给乙方及其它单位和个人。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（十）不得利用职权和工作之便向乙方提出上述各项规定、禁止事项或要求之外的与工作业务无关的事项或要求。</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第三条 乙方及其人员的责任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（一）不得向甲方及其人员行贿或提供回扣、礼金、有价证券、支付凭证、佣金报酬、贵重物品等。</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（二）不得为甲方及其人员报销应由甲方或个人支付的费用。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（三）不得为甲方人员投资入股、个人借款或买卖股票、债券等提供方便。</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（四）不得为甲方人员购买或装修住房、婚丧嫁娶、配偶子女上学或工作安排以及出国（境）等提供方便。</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（五）不得以考察、参观、洽谈业务、签订合同等借口邀请甲方工作人员参加可能影响公正履行公务的宴请、外出旅游和各种娱乐消费活动。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（六）不得为甲方及其人员购置或提供通讯工具、交通工具和高档办公用品。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（七）不得为甲方人员的配偶、子女及其他亲友（包括家属或者亲友开办的企业）谋取不正当利益提供方便。</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（八）不得违反规定安排甲方人员在乙方或乙方相关单位兼职和领取兼职工资及报酬，不得利用非法手段向甲方人员打探有关涉及甲方的工作秘密、商业秘密等。</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（九）不得为谋取不正当利益擅自与甲方工作人员就合同关系的各项相关事项进行私下商谈或者达成默契。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（十）甲方的监督机构对涉嫌不廉洁的商业行为进行调查时，乙方有配合监督机构调查及提供证据、作证的义务。</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第四条 违约责任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（一）甲方及其人员有违反本协议第一条、第二条规定的，一经查实，甲方的监督机构及上级纪检监察部门将依法依纪严肃处理，追究有关人员的责任；涉嫌犯罪的，移交司法机关追究刑事责任。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乙方及其人员有违反本协议第一条、第三条规定的，甲方有权解除或终止双方相应的合同关系，由此造成甲方的经济损失由乙方负责赔偿，乙方因甲方解除合同产生的损失由乙方自行承担。同时，甲方有权向乙方的管理部门提供违法、违规的问题线索；涉嫌犯罪的，甲方有权将有关线索提交司法机关追究刑事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（三）乙方及其人员有违反本协议的，甲方的监督机构有权将乙方已被查实的违规事实在一定范围内予以通报，同时，根据情节轻重和造成的后果，建议对其的经济活动在相应的范围内予以限制。</w:t>
      </w:r>
      <w:r/>
    </w:p>
    <w:p>
      <w:pPr>
        <w:ind w:left="0" w:right="0" w:firstLine="64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 本协议经双方签署后生效。本协议作为合同的附件，与合同具有同等法律效力。双方约定：本协议由常熟市恒翔建设有限公司的监督机构监督实施，并对本合同履行情况进行检查。</w:t>
      </w:r>
      <w:r/>
    </w:p>
    <w:p>
      <w:pPr>
        <w:ind w:left="0" w:right="0" w:firstLine="64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 甲乙双方及其人员在经济合同履行完毕后，发生或发现违反本协议规定的行为，仍按本协议规定处理。</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甲方单位：（盖章）                  乙方单位：（盖章）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          代表人：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日期：2025年月日          日期：2025年月日</w:t>
      </w:r>
      <w:r/>
    </w:p>
    <w:p>
      <w:pPr>
        <w:pStyle w:val="85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br w:type="page" w:clear="all"/>
      </w:r>
      <w:r/>
    </w:p>
    <w:p>
      <w:pPr>
        <w:pStyle w:val="853"/>
        <w:ind w:left="0" w:right="0" w:firstLine="0"/>
        <w:jc w:val="center"/>
        <w:spacing w:before="0" w:after="0"/>
        <w:tabs>
          <w:tab w:val="clear" w:pos="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第七章投标文件组成与格式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封面：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b/>
          <w:color w:val="000000"/>
          <w:spacing w:val="-12"/>
          <w:sz w:val="36"/>
        </w:rPr>
        <w:t xml:space="preserve">常熟市区域医疗中心（海虞区域医疗中心）改扩建工程（一期）急救高级生命支持模拟人采购项目</w:t>
      </w:r>
      <w:r/>
    </w:p>
    <w:p>
      <w:pPr>
        <w:ind w:left="0" w:right="0" w:firstLine="280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项目编号：JSZC-320581-SZWK-G2025-0456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198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98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 标 人：</w:t>
      </w:r>
      <w:r/>
    </w:p>
    <w:p>
      <w:pPr>
        <w:ind w:left="0" w:right="0" w:firstLine="198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期：二〇二五年   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目录</w:t>
      </w:r>
      <w:r/>
    </w:p>
    <w:p>
      <w:pPr>
        <w:ind w:left="525" w:right="0" w:firstLine="0"/>
        <w:spacing w:before="240" w:after="240" w:line="400" w:lineRule="atLeast"/>
        <w:tabs>
          <w:tab w:val="left" w:pos="9450" w:leader="none"/>
        </w:tabs>
        <w:pBdr>
          <w:top w:val="none" w:color="000000" w:sz="4" w:space="0"/>
          <w:left w:val="none" w:color="000000" w:sz="4" w:space="0"/>
          <w:bottom w:val="none" w:color="000000" w:sz="4" w:space="0"/>
          <w:right w:val="none" w:color="000000" w:sz="4" w:space="0"/>
        </w:pBdr>
      </w:pPr>
      <w:r/>
      <w:hyperlink r:id="rId46" w:tooltip="http://jszfcg.jsczt.cn/jszc/onlyoffice/7.2.1-34/web-apps/apps/documenteditor/main/index_loader.html?_dc=7.2.1-34&amp;lang=zh&amp;customer=%20&amp;logo=%20&amp;headerlogo=%2Ffavicon.ico&amp;frameEditorId=iframePage&amp;compact=true&amp;parentOrigin=http://jszfcg.jsczt.cn#_Toc511491848" w:history="1">
        <w:r>
          <w:rPr>
            <w:rStyle w:val="903"/>
            <w:rFonts w:ascii="SimSun" w:hAnsi="SimSun" w:eastAsia="SimSun" w:cs="SimSun"/>
            <w:color w:val="0000ee"/>
            <w:sz w:val="24"/>
            <w:u w:val="single"/>
          </w:rPr>
          <w:t xml:space="preserve">一、投标函</w:t>
          <w:tab/>
        </w:r>
      </w:hyperlink>
      <w:r/>
      <w:r/>
    </w:p>
    <w:p>
      <w:pPr>
        <w:ind w:left="525" w:right="0" w:firstLine="0"/>
        <w:spacing w:before="240" w:after="240" w:line="400" w:lineRule="atLeast"/>
        <w:tabs>
          <w:tab w:val="left" w:pos="9450" w:leader="none"/>
        </w:tabs>
        <w:pBdr>
          <w:top w:val="none" w:color="000000" w:sz="4" w:space="0"/>
          <w:left w:val="none" w:color="000000" w:sz="4" w:space="0"/>
          <w:bottom w:val="none" w:color="000000" w:sz="4" w:space="0"/>
          <w:right w:val="none" w:color="000000" w:sz="4" w:space="0"/>
        </w:pBdr>
      </w:pPr>
      <w:r/>
      <w:hyperlink r:id="rId47" w:tooltip="http://jszfcg.jsczt.cn/jszc/onlyoffice/7.2.1-34/web-apps/apps/documenteditor/main/index_loader.html?_dc=7.2.1-34&amp;lang=zh&amp;customer=%20&amp;logo=%20&amp;headerlogo=%2Ffavicon.ico&amp;frameEditorId=iframePage&amp;compact=true&amp;parentOrigin=http://jszfcg.jsczt.cn#_Toc511491849" w:history="1">
        <w:r>
          <w:rPr>
            <w:rStyle w:val="903"/>
            <w:rFonts w:ascii="SimSun" w:hAnsi="SimSun" w:eastAsia="SimSun" w:cs="SimSun"/>
            <w:color w:val="0000ee"/>
            <w:sz w:val="24"/>
            <w:u w:val="single"/>
          </w:rPr>
          <w:t xml:space="preserve">二、开标一览表</w:t>
          <w:tab/>
        </w:r>
      </w:hyperlink>
      <w:r/>
      <w:r/>
    </w:p>
    <w:p>
      <w:pPr>
        <w:ind w:left="525" w:right="0" w:firstLine="0"/>
        <w:spacing w:before="240" w:after="240" w:line="400" w:lineRule="atLeast"/>
        <w:tabs>
          <w:tab w:val="left" w:pos="9450" w:leader="none"/>
        </w:tabs>
        <w:pBdr>
          <w:top w:val="none" w:color="000000" w:sz="4" w:space="0"/>
          <w:left w:val="none" w:color="000000" w:sz="4" w:space="0"/>
          <w:bottom w:val="none" w:color="000000" w:sz="4" w:space="0"/>
          <w:right w:val="none" w:color="000000" w:sz="4" w:space="0"/>
        </w:pBdr>
      </w:pPr>
      <w:r/>
      <w:hyperlink r:id="rId48" w:tooltip="http://jszfcg.jsczt.cn/jszc/onlyoffice/7.2.1-34/web-apps/apps/documenteditor/main/index_loader.html?_dc=7.2.1-34&amp;lang=zh&amp;customer=%20&amp;logo=%20&amp;headerlogo=%2Ffavicon.ico&amp;frameEditorId=iframePage&amp;compact=true&amp;parentOrigin=http://jszfcg.jsczt.cn#_Toc511491850" w:history="1">
        <w:r>
          <w:rPr>
            <w:rStyle w:val="903"/>
            <w:rFonts w:ascii="SimSun" w:hAnsi="SimSun" w:eastAsia="SimSun" w:cs="SimSun"/>
            <w:color w:val="0000ee"/>
            <w:sz w:val="24"/>
            <w:u w:val="single"/>
          </w:rPr>
          <w:t xml:space="preserve">三、报价明细表</w:t>
          <w:tab/>
        </w:r>
      </w:hyperlink>
      <w:r/>
      <w:r/>
    </w:p>
    <w:p>
      <w:pPr>
        <w:ind w:left="525" w:right="0" w:firstLine="0"/>
        <w:spacing w:before="240" w:after="240" w:line="400" w:lineRule="atLeast"/>
        <w:tabs>
          <w:tab w:val="left" w:pos="9450" w:leader="none"/>
        </w:tabs>
        <w:pBdr>
          <w:top w:val="none" w:color="000000" w:sz="4" w:space="0"/>
          <w:left w:val="none" w:color="000000" w:sz="4" w:space="0"/>
          <w:bottom w:val="none" w:color="000000" w:sz="4" w:space="0"/>
          <w:right w:val="none" w:color="000000" w:sz="4" w:space="0"/>
        </w:pBdr>
      </w:pPr>
      <w:r/>
      <w:hyperlink r:id="rId49" w:tooltip="http://jszfcg.jsczt.cn/jszc/onlyoffice/7.2.1-34/web-apps/apps/documenteditor/main/index_loader.html?_dc=7.2.1-34&amp;lang=zh&amp;customer=%20&amp;logo=%20&amp;headerlogo=%2Ffavicon.ico&amp;frameEditorId=iframePage&amp;compact=true&amp;parentOrigin=http://jszfcg.jsczt.cn#_Toc511491851" w:history="1">
        <w:r>
          <w:rPr>
            <w:rStyle w:val="903"/>
            <w:rFonts w:ascii="SimSun" w:hAnsi="SimSun" w:eastAsia="SimSun" w:cs="SimSun"/>
            <w:color w:val="0000ee"/>
            <w:sz w:val="24"/>
            <w:u w:val="single"/>
          </w:rPr>
          <w:t xml:space="preserve">四、技术参数响应及偏离表</w:t>
          <w:tab/>
        </w:r>
      </w:hyperlink>
      <w:r/>
      <w:r/>
    </w:p>
    <w:p>
      <w:pPr>
        <w:ind w:left="525" w:right="0" w:firstLine="0"/>
        <w:spacing w:before="240" w:after="240" w:line="400" w:lineRule="atLeast"/>
        <w:tabs>
          <w:tab w:val="left" w:pos="9450" w:leader="none"/>
        </w:tabs>
        <w:pBdr>
          <w:top w:val="none" w:color="000000" w:sz="4" w:space="0"/>
          <w:left w:val="none" w:color="000000" w:sz="4" w:space="0"/>
          <w:bottom w:val="none" w:color="000000" w:sz="4" w:space="0"/>
          <w:right w:val="none" w:color="000000" w:sz="4" w:space="0"/>
        </w:pBdr>
      </w:pPr>
      <w:r/>
      <w:hyperlink r:id="rId50" w:tooltip="http://jszfcg.jsczt.cn/jszc/onlyoffice/7.2.1-34/web-apps/apps/documenteditor/main/index_loader.html?_dc=7.2.1-34&amp;lang=zh&amp;customer=%20&amp;logo=%20&amp;headerlogo=%2Ffavicon.ico&amp;frameEditorId=iframePage&amp;compact=true&amp;parentOrigin=http://jszfcg.jsczt.cn#_Toc511491852" w:history="1">
        <w:r>
          <w:rPr>
            <w:rStyle w:val="903"/>
            <w:rFonts w:ascii="SimSun" w:hAnsi="SimSun" w:eastAsia="SimSun" w:cs="SimSun"/>
            <w:color w:val="0000ee"/>
            <w:sz w:val="24"/>
            <w:u w:val="single"/>
          </w:rPr>
          <w:t xml:space="preserve">五、投标设备详细配置表</w:t>
          <w:tab/>
        </w:r>
      </w:hyperlink>
      <w:r/>
      <w:r/>
    </w:p>
    <w:p>
      <w:pPr>
        <w:ind w:left="525" w:right="0" w:firstLine="0"/>
        <w:spacing w:before="240" w:after="240" w:line="400" w:lineRule="atLeast"/>
        <w:tabs>
          <w:tab w:val="left" w:pos="9450" w:leader="none"/>
        </w:tabs>
        <w:pBdr>
          <w:top w:val="none" w:color="000000" w:sz="4" w:space="0"/>
          <w:left w:val="none" w:color="000000" w:sz="4" w:space="0"/>
          <w:bottom w:val="none" w:color="000000" w:sz="4" w:space="0"/>
          <w:right w:val="none" w:color="000000" w:sz="4" w:space="0"/>
        </w:pBdr>
      </w:pPr>
      <w:r/>
      <w:hyperlink r:id="rId51" w:tooltip="http://jszfcg.jsczt.cn/jszc/onlyoffice/7.2.1-34/web-apps/apps/documenteditor/main/index_loader.html?_dc=7.2.1-34&amp;lang=zh&amp;customer=%20&amp;logo=%20&amp;headerlogo=%2Ffavicon.ico&amp;frameEditorId=iframePage&amp;compact=true&amp;parentOrigin=http://jszfcg.jsczt.cn#_Toc511491853" w:history="1">
        <w:r>
          <w:rPr>
            <w:rStyle w:val="903"/>
            <w:rFonts w:ascii="SimSun" w:hAnsi="SimSun" w:eastAsia="SimSun" w:cs="SimSun"/>
            <w:color w:val="0000ee"/>
            <w:sz w:val="24"/>
            <w:u w:val="single"/>
          </w:rPr>
          <w:t xml:space="preserve">六、投标设备综合性能及规格说明</w:t>
          <w:tab/>
        </w:r>
      </w:hyperlink>
      <w:r/>
      <w:r/>
    </w:p>
    <w:p>
      <w:pPr>
        <w:ind w:left="525" w:right="0" w:firstLine="0"/>
        <w:spacing w:before="240" w:after="240" w:line="400" w:lineRule="atLeast"/>
        <w:tabs>
          <w:tab w:val="left" w:pos="9450" w:leader="none"/>
        </w:tabs>
        <w:pBdr>
          <w:top w:val="none" w:color="000000" w:sz="4" w:space="0"/>
          <w:left w:val="none" w:color="000000" w:sz="4" w:space="0"/>
          <w:bottom w:val="none" w:color="000000" w:sz="4" w:space="0"/>
          <w:right w:val="none" w:color="000000" w:sz="4" w:space="0"/>
        </w:pBdr>
      </w:pPr>
      <w:r/>
      <w:hyperlink r:id="rId52" w:tooltip="http://jszfcg.jsczt.cn/jszc/onlyoffice/7.2.1-34/web-apps/apps/documenteditor/main/index_loader.html?_dc=7.2.1-34&amp;lang=zh&amp;customer=%20&amp;logo=%20&amp;headerlogo=%2Ffavicon.ico&amp;frameEditorId=iframePage&amp;compact=true&amp;parentOrigin=http://jszfcg.jsczt.cn#_Toc511491856" w:history="1">
        <w:r>
          <w:rPr>
            <w:rStyle w:val="903"/>
            <w:rFonts w:ascii="SimSun" w:hAnsi="SimSun" w:eastAsia="SimSun" w:cs="SimSun"/>
            <w:color w:val="0000ee"/>
            <w:sz w:val="24"/>
            <w:u w:val="single"/>
          </w:rPr>
          <w:t xml:space="preserve">七、质量保证及售后服务承诺</w:t>
          <w:tab/>
        </w:r>
      </w:hyperlink>
      <w:r/>
      <w:r/>
    </w:p>
    <w:p>
      <w:pPr>
        <w:ind w:left="525" w:right="0" w:firstLine="0"/>
        <w:spacing w:before="240" w:after="240" w:line="400" w:lineRule="atLeast"/>
        <w:tabs>
          <w:tab w:val="left" w:pos="9450" w:leader="none"/>
        </w:tabs>
        <w:pBdr>
          <w:top w:val="none" w:color="000000" w:sz="4" w:space="0"/>
          <w:left w:val="none" w:color="000000" w:sz="4" w:space="0"/>
          <w:bottom w:val="none" w:color="000000" w:sz="4" w:space="0"/>
          <w:right w:val="none" w:color="000000" w:sz="4" w:space="0"/>
        </w:pBdr>
      </w:pPr>
      <w:r/>
      <w:hyperlink r:id="rId53" w:tooltip="http://jszfcg.jsczt.cn/jszc/onlyoffice/7.2.1-34/web-apps/apps/documenteditor/main/index_loader.html?_dc=7.2.1-34&amp;lang=zh&amp;customer=%20&amp;logo=%20&amp;headerlogo=%2Ffavicon.ico&amp;frameEditorId=iframePage&amp;compact=true&amp;parentOrigin=http://jszfcg.jsczt.cn#_Toc511491858" w:history="1">
        <w:r>
          <w:rPr>
            <w:rStyle w:val="903"/>
            <w:rFonts w:ascii="SimSun" w:hAnsi="SimSun" w:eastAsia="SimSun" w:cs="SimSun"/>
            <w:color w:val="0000ee"/>
            <w:sz w:val="24"/>
            <w:u w:val="single"/>
          </w:rPr>
          <w:t xml:space="preserve">八、商务条件响应及偏离表</w:t>
          <w:tab/>
        </w:r>
      </w:hyperlink>
      <w:r/>
      <w:r/>
    </w:p>
    <w:p>
      <w:pPr>
        <w:ind w:left="525" w:right="0" w:firstLine="0"/>
        <w:spacing w:before="240" w:after="240" w:line="400" w:lineRule="atLeast"/>
        <w:tabs>
          <w:tab w:val="left" w:pos="9450" w:leader="none"/>
        </w:tabs>
        <w:pBdr>
          <w:top w:val="none" w:color="000000" w:sz="4" w:space="0"/>
          <w:left w:val="none" w:color="000000" w:sz="4" w:space="0"/>
          <w:bottom w:val="none" w:color="000000" w:sz="4" w:space="0"/>
          <w:right w:val="none" w:color="000000" w:sz="4" w:space="0"/>
        </w:pBdr>
      </w:pPr>
      <w:r/>
      <w:hyperlink r:id="rId54" w:tooltip="http://jszfcg.jsczt.cn/jszc/onlyoffice/7.2.1-34/web-apps/apps/documenteditor/main/index_loader.html?_dc=7.2.1-34&amp;lang=zh&amp;customer=%20&amp;logo=%20&amp;headerlogo=%2Ffavicon.ico&amp;frameEditorId=iframePage&amp;compact=true&amp;parentOrigin=http://jszfcg.jsczt.cn#_Toc511491858" w:history="1">
        <w:r>
          <w:rPr>
            <w:rStyle w:val="903"/>
            <w:rFonts w:ascii="SimSun" w:hAnsi="SimSun" w:eastAsia="SimSun" w:cs="SimSun"/>
            <w:color w:val="0000ee"/>
            <w:sz w:val="24"/>
            <w:u w:val="single"/>
          </w:rPr>
          <w:t xml:space="preserve">九、项目业绩一览表</w:t>
          <w:tab/>
        </w:r>
      </w:hyperlink>
      <w:r/>
      <w:r/>
    </w:p>
    <w:p>
      <w:pPr>
        <w:ind w:left="525" w:right="0" w:firstLine="0"/>
        <w:spacing w:before="240" w:after="240" w:line="400" w:lineRule="atLeast"/>
        <w:tabs>
          <w:tab w:val="left" w:pos="9450" w:leader="none"/>
        </w:tabs>
        <w:pBdr>
          <w:top w:val="none" w:color="000000" w:sz="4" w:space="0"/>
          <w:left w:val="none" w:color="000000" w:sz="4" w:space="0"/>
          <w:bottom w:val="none" w:color="000000" w:sz="4" w:space="0"/>
          <w:right w:val="none" w:color="000000" w:sz="4" w:space="0"/>
        </w:pBdr>
      </w:pPr>
      <w:r/>
      <w:hyperlink r:id="rId55" w:tooltip="http://jszfcg.jsczt.cn/jszc/onlyoffice/7.2.1-34/web-apps/apps/documenteditor/main/index_loader.html?_dc=7.2.1-34&amp;lang=zh&amp;customer=%20&amp;logo=%20&amp;headerlogo=%2Ffavicon.ico&amp;frameEditorId=iframePage&amp;compact=true&amp;parentOrigin=http://jszfcg.jsczt.cn#_Toc511491858" w:history="1">
        <w:r>
          <w:rPr>
            <w:rStyle w:val="903"/>
            <w:rFonts w:ascii="SimSun" w:hAnsi="SimSun" w:eastAsia="SimSun" w:cs="SimSun"/>
            <w:color w:val="0000ee"/>
            <w:sz w:val="24"/>
            <w:u w:val="single"/>
          </w:rPr>
          <w:t xml:space="preserve">十、设备的安装、调试、验收方案</w:t>
          <w:tab/>
        </w:r>
      </w:hyperlink>
      <w:r/>
      <w:r/>
    </w:p>
    <w:p>
      <w:pPr>
        <w:ind w:left="525" w:right="0" w:firstLine="0"/>
        <w:spacing w:before="240" w:after="240" w:line="400" w:lineRule="atLeast"/>
        <w:tabs>
          <w:tab w:val="left" w:pos="9450" w:leader="none"/>
        </w:tabs>
        <w:pBdr>
          <w:top w:val="none" w:color="000000" w:sz="4" w:space="0"/>
          <w:left w:val="none" w:color="000000" w:sz="4" w:space="0"/>
          <w:bottom w:val="none" w:color="000000" w:sz="4" w:space="0"/>
          <w:right w:val="none" w:color="000000" w:sz="4" w:space="0"/>
        </w:pBdr>
      </w:pPr>
      <w:r/>
      <w:hyperlink r:id="rId56" w:tooltip="http://jszfcg.jsczt.cn/jszc/onlyoffice/7.2.1-34/web-apps/apps/documenteditor/main/index_loader.html?_dc=7.2.1-34&amp;lang=zh&amp;customer=%20&amp;logo=%20&amp;headerlogo=%2Ffavicon.ico&amp;frameEditorId=iframePage&amp;compact=true&amp;parentOrigin=http://jszfcg.jsczt.cn#_Toc511491859" w:history="1">
        <w:r>
          <w:rPr>
            <w:rStyle w:val="903"/>
            <w:rFonts w:ascii="SimSun" w:hAnsi="SimSun" w:eastAsia="SimSun" w:cs="SimSun"/>
            <w:color w:val="0000ee"/>
            <w:sz w:val="24"/>
            <w:u w:val="single"/>
          </w:rPr>
          <w:t xml:space="preserve">十一、资格证明文件</w:t>
          <w:tab/>
        </w:r>
      </w:hyperlink>
      <w:r/>
      <w:r/>
    </w:p>
    <w:p>
      <w:pPr>
        <w:ind w:left="525" w:right="0" w:firstLine="0"/>
        <w:spacing w:before="240" w:after="240" w:line="400" w:lineRule="atLeast"/>
        <w:tabs>
          <w:tab w:val="left" w:pos="94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附件一法定代表人授权书</w:t>
      </w:r>
      <w:r/>
    </w:p>
    <w:p>
      <w:pPr>
        <w:ind w:left="525" w:right="0" w:firstLine="0"/>
        <w:spacing w:before="240" w:after="240" w:line="400" w:lineRule="atLeast"/>
        <w:tabs>
          <w:tab w:val="left" w:pos="94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附件二投标人资格声明</w:t>
      </w:r>
      <w:r/>
    </w:p>
    <w:p>
      <w:pPr>
        <w:ind w:left="525" w:right="0" w:firstLine="0"/>
        <w:spacing w:before="240" w:after="240" w:line="400" w:lineRule="atLeast"/>
        <w:tabs>
          <w:tab w:val="left" w:pos="94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附件三投标保证承诺书</w:t>
      </w:r>
      <w:r/>
    </w:p>
    <w:p>
      <w:pPr>
        <w:ind w:left="525" w:right="0" w:firstLine="0"/>
        <w:spacing w:before="240" w:after="240" w:line="400" w:lineRule="atLeast"/>
        <w:tabs>
          <w:tab w:val="left" w:pos="94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附件四中小企业声明函</w:t>
      </w:r>
      <w:r/>
    </w:p>
    <w:p>
      <w:pPr>
        <w:ind w:left="525" w:right="0" w:firstLine="0"/>
        <w:spacing w:before="240" w:after="240" w:line="400" w:lineRule="atLeast"/>
        <w:tabs>
          <w:tab w:val="left" w:pos="94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附件五残疾人福利性单位声明函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一、投标函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致：苏州市卫康招投标咨询服务有限公司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常熟市区域医疗中心（海虞区域医疗中心）改扩建工程（一期）急救高级生命支持模拟人采购     </w:t>
      </w:r>
      <w:r>
        <w:rPr>
          <w:rFonts w:ascii="SimSun" w:hAnsi="SimSun" w:eastAsia="SimSun" w:cs="SimSun"/>
          <w:color w:val="000000"/>
          <w:sz w:val="24"/>
        </w:rPr>
        <w:t xml:space="preserve">项目招标文件（项目编号：</w:t>
      </w:r>
      <w:r>
        <w:rPr>
          <w:rFonts w:ascii="SimSun" w:hAnsi="SimSun" w:eastAsia="SimSun" w:cs="SimSun"/>
          <w:color w:val="000000"/>
          <w:sz w:val="24"/>
          <w:u w:val="single"/>
        </w:rPr>
        <w:t xml:space="preserve">JSZC-320581-SZWK-G2025-0456号</w:t>
      </w:r>
      <w:r>
        <w:rPr>
          <w:rFonts w:ascii="SimSun" w:hAnsi="SimSun" w:eastAsia="SimSun" w:cs="SimSun"/>
          <w:color w:val="000000"/>
          <w:sz w:val="24"/>
        </w:rPr>
        <w:t xml:space="preserve">），投标人</w:t>
      </w:r>
      <w:r>
        <w:rPr>
          <w:rFonts w:ascii="SimSun" w:hAnsi="SimSun" w:eastAsia="SimSun" w:cs="SimSun"/>
          <w:color w:val="000000"/>
          <w:sz w:val="24"/>
          <w:u w:val="single"/>
        </w:rPr>
        <w:t xml:space="preserve">  （投标人全称）</w:t>
      </w:r>
      <w:r>
        <w:rPr>
          <w:rFonts w:ascii="SimSun" w:hAnsi="SimSun" w:eastAsia="SimSun" w:cs="SimSun"/>
          <w:color w:val="000000"/>
          <w:sz w:val="24"/>
        </w:rPr>
        <w:t xml:space="preserve">提交下述文件：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函；二、开标一览表；三、报价明细表；四、技术参数响应及偏离表；五、投标设备详细配置表；六、投标设备综合性能及规格说明；七、质量保证及售后服务承诺；八、商务条件响应及偏离表；九、项目业绩一览表；十、设备的安装、调试；十一、资格证明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据此函，我方宣布同意如下：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（1）我方已详细审核全部招标文件，包括其有效补充文件等，我们同意放弃对此有不明或误解的权利。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（2）我方完全理解并同意贵方所保留的一切权利。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（3）我们完全理解贵方不一定要接受最低报价的投标或收到的任何投标。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（4）我方同意按招标文件规定提供与本投标有关的一切资料及贵方可能另外要求的与本投标有关的任何资料，并保证已提供和将提供的资料是真实的。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（5）我方同意投标有效期为自规定的投标截止之日起六十（60）天。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（6）一旦我方中标，我们将根据法律法规和招标文件的规定，严格履行自己的责任和义务。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（7）与本投标有关的一切正式往来通讯请寄：</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邮编：</w:t>
      </w:r>
      <w:r>
        <w:rPr>
          <w:rFonts w:ascii="SimSun" w:hAnsi="SimSun" w:eastAsia="SimSun" w:cs="SimSun"/>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投标人公章（CA签章）：</w:t>
      </w:r>
      <w:r/>
    </w:p>
    <w:p>
      <w:pPr>
        <w:ind w:left="0" w:right="0" w:firstLine="42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法定代表人或授权代表（CA签章）：</w:t>
      </w:r>
      <w:r/>
    </w:p>
    <w:p>
      <w:pPr>
        <w:ind w:left="0" w:right="0" w:firstLine="42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w:t>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二、开标一览表</w:t>
      </w:r>
      <w:r/>
    </w:p>
    <w:tbl>
      <w:tblPr>
        <w:tblStyle w:val="8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32"/>
        <w:gridCol w:w="6422"/>
      </w:tblGrid>
      <w:tr>
        <w:trPr>
          <w:trHeight w:val="9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常熟市区域医疗中心（海虞区域医疗中心）改扩建工程（一期）急救高级生命支持模拟人采购项目</w:t>
            </w:r>
            <w:r/>
          </w:p>
        </w:tc>
      </w:tr>
      <w:tr>
        <w:trPr>
          <w:trHeight w:val="9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JSZC-320581-SZWK-G2025-0456号</w:t>
            </w:r>
            <w:r/>
          </w:p>
        </w:tc>
      </w:tr>
      <w:tr>
        <w:trPr>
          <w:trHeight w:val="2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投标总价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小写：￥</w:t>
            </w:r>
            <w:r>
              <w:rPr>
                <w:rFonts w:ascii="SimSun" w:hAnsi="SimSun" w:eastAsia="SimSun" w:cs="SimSun"/>
                <w:color w:val="000000"/>
                <w:sz w:val="28"/>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大写：人民币</w:t>
            </w:r>
            <w:r>
              <w:rPr>
                <w:rFonts w:ascii="SimSun" w:hAnsi="SimSun" w:eastAsia="SimSun" w:cs="SimSun"/>
                <w:color w:val="000000"/>
                <w:sz w:val="28"/>
                <w:u w:val="single"/>
              </w:rPr>
              <w:t xml:space="preserve">                          </w:t>
            </w:r>
            <w:r/>
          </w:p>
        </w:tc>
      </w:tr>
    </w:tbl>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1、“投标总价”请保留小数点后两位。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2、投标文件制作工具中手动填写的投标价格应与投标文件开标一览表中的投标总价相一致。</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三</w:t>
      </w:r>
      <w:r>
        <w:rPr>
          <w:rFonts w:ascii="SimSun" w:hAnsi="SimSun" w:eastAsia="SimSun" w:cs="SimSun"/>
          <w:b/>
          <w:color w:val="000000"/>
          <w:sz w:val="28"/>
        </w:rPr>
        <w:t xml:space="preserve">、报价明细表</w:t>
      </w:r>
      <w:r/>
    </w:p>
    <w:tbl>
      <w:tblPr>
        <w:tblStyle w:val="8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4"/>
        <w:gridCol w:w="1220"/>
        <w:gridCol w:w="1036"/>
        <w:gridCol w:w="1299"/>
        <w:gridCol w:w="802"/>
        <w:gridCol w:w="930"/>
        <w:gridCol w:w="950"/>
        <w:gridCol w:w="1219"/>
        <w:gridCol w:w="1085"/>
      </w:tblGrid>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生产厂家、品牌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合计总价</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注：1、投标人应根据设备的分项价格情况填写上述表格。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2、所有价格用人民币表示。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3、表中“合计总价”应与“开标一览表”中“投标总价”相一致。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4、合计总价请保留小数点后两位。</w:t>
      </w:r>
      <w:r/>
    </w:p>
    <w:p>
      <w:pPr>
        <w:ind w:left="0" w:right="0" w:firstLine="42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四</w:t>
      </w:r>
      <w:r>
        <w:rPr>
          <w:rFonts w:ascii="SimSun" w:hAnsi="SimSun" w:eastAsia="SimSun" w:cs="SimSun"/>
          <w:b/>
          <w:color w:val="000000"/>
          <w:sz w:val="28"/>
        </w:rPr>
        <w:t xml:space="preserve">、技术参数响应及偏离表</w:t>
      </w:r>
      <w:r/>
    </w:p>
    <w:tbl>
      <w:tblPr>
        <w:tblStyle w:val="8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2502"/>
        <w:gridCol w:w="2391"/>
        <w:gridCol w:w="1767"/>
        <w:gridCol w:w="1975"/>
      </w:tblGrid>
      <w:tr>
        <w:trPr>
          <w:trHeight w:val="5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招标设备配置及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技术性能参数要求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投标设备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配置及技术性能参数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偏离内容及原因</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注：1、投标人应根据本项目“第四章 项目需求”中的“四、技术性能及参数要求”对照所投报设备的配置及技术性能参数进行逐项评议。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无偏离，在“有无偏离”栏中填写“无”；若有偏离在“有无偏离”栏中填写“有”并在“偏离内容及原因”栏中作出说明；若投标人对某一事项是否存在或是否属于偏离不能确定，亦必须清楚标明该事项并在“有无偏离”栏中填写“不能确定”。 </w:t>
      </w:r>
      <w:r>
        <w:rPr>
          <w:rFonts w:ascii="SimSun" w:hAnsi="SimSun" w:eastAsia="SimSun" w:cs="SimSun"/>
          <w:b/>
          <w:color w:val="000000"/>
          <w:sz w:val="24"/>
        </w:rPr>
        <w:t xml:space="preserve">如照抄采购要求或只写“完全响应”等字样的均为无效投标</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3、表格不够可另接。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w:t>
      </w:r>
      <w:r>
        <w:rPr>
          <w:rFonts w:ascii="SimSun" w:hAnsi="SimSun" w:eastAsia="SimSun" w:cs="SimSun"/>
          <w:b/>
          <w:color w:val="000000"/>
          <w:sz w:val="28"/>
        </w:rPr>
        <w:t xml:space="preserve">、投标设备详细配置表</w:t>
      </w:r>
      <w:r/>
    </w:p>
    <w:tbl>
      <w:tblPr>
        <w:tblStyle w:val="8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4"/>
        <w:gridCol w:w="3150"/>
        <w:gridCol w:w="2100"/>
        <w:gridCol w:w="1785"/>
        <w:gridCol w:w="1481"/>
      </w:tblGrid>
      <w:tr>
        <w:trP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  注</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注：1、投标人应根据拟提供设备的配置情况据实、详细填写上述表格。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2、因表述含糊导致的评标风险将由投标人承担。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3、如有需要说明的事项，请在备注中列明。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4、表格不够可另接。</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投标设备综合性能及规格说明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主要内容应包括但不限于以下方面：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1、投标设备主要技术性能参数说明。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2、投标设备功能、性能特点说明。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3、能体现投标设备技术参数的彩色样本、图片资料等（如果有的话）。</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七、质量保证及售后服务承诺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主要内容应包括但不限于以下方面：</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1、质量保证说明。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投标设备免费质保期说明。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免费质保期内具体质保维保内容说明。</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2、售后服务机构说明。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售后服务机构名称及办事地点。</w:t>
      </w:r>
      <w:r/>
    </w:p>
    <w:p>
      <w:pPr>
        <w:ind w:left="0" w:right="0" w:firstLine="1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注：服务机构如为企业，请提供企业营业执照副本及相关资质文件。</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3、质保期满后三年内备品备件、易损件报价表</w:t>
      </w:r>
      <w:r/>
    </w:p>
    <w:tbl>
      <w:tblPr>
        <w:tblStyle w:val="8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4"/>
        <w:gridCol w:w="1183"/>
        <w:gridCol w:w="1445"/>
        <w:gridCol w:w="1307"/>
        <w:gridCol w:w="812"/>
        <w:gridCol w:w="1618"/>
        <w:gridCol w:w="1015"/>
      </w:tblGrid>
      <w:tr>
        <w:trPr>
          <w:trHeight w:val="5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15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4、售后服务承诺说明。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投标设备具体售后服务说明，包括响应时间方式、质量回访、维修服务等。</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八、商务条件响应及偏离表</w:t>
      </w:r>
      <w:r/>
    </w:p>
    <w:tbl>
      <w:tblPr>
        <w:tblStyle w:val="8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80"/>
        <w:gridCol w:w="2310"/>
        <w:gridCol w:w="3198"/>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偏离内容及原因</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 定义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 组成本合同的文件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 权利保证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 质量保证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 包装要求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 交货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 到货验收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 伴随服务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 最终验收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 售后服务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 付款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 违约责任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第十四条 不可抗力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第十五条 合同的补充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第十六条 合同的变更、中止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第十七条 合同的终止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第十八条 合同的转让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第十九条 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第二十条 争议解决方式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第二十一条 合同生效及其他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注：1、投标人应据实、详细填写上述表格，因表述含糊导致的评标风险将由投标人承担。</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2、若无偏离，在“有无偏离”栏中填写“无”；若有偏离在“有无偏离”栏中填写 “有”并在“偏离内容及原因”栏中作出说明。</w:t>
      </w:r>
      <w:r/>
    </w:p>
    <w:p>
      <w:pPr>
        <w:ind w:left="0" w:right="0" w:firstLine="7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3、未提供或未做说明的作无效投标处理。</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九</w:t>
      </w:r>
      <w:r>
        <w:rPr>
          <w:rFonts w:ascii="SimSun" w:hAnsi="SimSun" w:eastAsia="SimSun" w:cs="SimSun"/>
          <w:b/>
          <w:color w:val="000000"/>
          <w:sz w:val="28"/>
        </w:rPr>
        <w:t xml:space="preserve">、项目业绩一览表</w:t>
      </w:r>
      <w:r/>
    </w:p>
    <w:tbl>
      <w:tblPr>
        <w:tblStyle w:val="8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53"/>
        <w:gridCol w:w="1453"/>
        <w:gridCol w:w="1453"/>
        <w:gridCol w:w="1729"/>
        <w:gridCol w:w="1874"/>
        <w:gridCol w:w="961"/>
      </w:tblGrid>
      <w:tr>
        <w:trPr>
          <w:trHeight w:val="612"/>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top"/>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294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注：需提供完整合同扫描件，未提供或提供不全的不得分。</w:t>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十、</w:t>
      </w:r>
      <w:r>
        <w:rPr>
          <w:rFonts w:ascii="SimSun" w:hAnsi="SimSun" w:eastAsia="SimSun" w:cs="SimSun"/>
          <w:b/>
          <w:color w:val="000000"/>
          <w:sz w:val="28"/>
        </w:rPr>
        <w:t xml:space="preserve">设备的安装、调试</w:t>
      </w:r>
      <w:r/>
    </w:p>
    <w:tbl>
      <w:tblPr>
        <w:tblStyle w:val="8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75"/>
      </w:tblGrid>
      <w:tr>
        <w:trPr>
          <w:trHeight w:val="167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75" w:type="dxa"/>
            <w:vAlign w:val="top"/>
            <w:textDirection w:val="lrTb"/>
            <w:noWrap w:val="false"/>
          </w:tcPr>
          <w:p>
            <w:pPr>
              <w:ind w:left="0" w:right="0" w:firstLine="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1、投标人应针对本次采购项目的特点及要求详细对设备的安装、调试方案予以说明；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2、投标人可根据自身情况编写，本页不够可另加页附后。</w:t>
            </w:r>
            <w:r/>
          </w:p>
        </w:tc>
      </w:tr>
      <w:tr>
        <w:trPr>
          <w:trHeight w:val="93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75" w:type="dxa"/>
            <w:vAlign w:val="top"/>
            <w:textDirection w:val="lrTb"/>
            <w:noWrap w:val="false"/>
          </w:tcPr>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十一、资格证明文件</w:t>
      </w:r>
      <w:r/>
    </w:p>
    <w:p>
      <w:pPr>
        <w:ind w:left="0" w:right="0" w:firstLine="56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w:t>
      </w:r>
      <w:r>
        <w:rPr>
          <w:rFonts w:ascii="SimSun" w:hAnsi="SimSun" w:eastAsia="SimSun" w:cs="SimSun"/>
          <w:color w:val="000000"/>
          <w:sz w:val="24"/>
        </w:rPr>
        <w:t xml:space="preserve">法定代表人授权书（参考格式见附件一，法定代表人签署投标文件的不需提供）</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注：附授权代表居民身份证、法定代表人居民身份证</w:t>
      </w:r>
      <w:r/>
    </w:p>
    <w:p>
      <w:pPr>
        <w:ind w:left="0" w:right="0" w:firstLine="56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w:t>
      </w:r>
      <w:r>
        <w:rPr>
          <w:rFonts w:ascii="SimSun" w:hAnsi="SimSun" w:eastAsia="SimSun" w:cs="SimSun"/>
          <w:color w:val="000000"/>
          <w:sz w:val="24"/>
        </w:rPr>
        <w:t xml:space="preserve">投标人的营业执照</w:t>
      </w:r>
      <w:r/>
    </w:p>
    <w:p>
      <w:pPr>
        <w:ind w:left="0" w:right="-153" w:firstLine="56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w:t>
      </w:r>
      <w:r>
        <w:rPr>
          <w:rFonts w:ascii="SimSun" w:hAnsi="SimSun" w:eastAsia="SimSun" w:cs="SimSun"/>
          <w:color w:val="000000"/>
          <w:sz w:val="24"/>
        </w:rPr>
        <w:t xml:space="preserve">具有完整财务状况报告（</w:t>
      </w:r>
      <w:r>
        <w:rPr>
          <w:rFonts w:ascii="SimSun" w:hAnsi="SimSun" w:eastAsia="SimSun" w:cs="SimSun"/>
          <w:b/>
          <w:color w:val="000000"/>
          <w:sz w:val="28"/>
        </w:rPr>
        <w:t xml:space="preserve">银行资信证明或2024年度审计报告完整页</w:t>
      </w:r>
      <w:r>
        <w:rPr>
          <w:rFonts w:ascii="SimSun" w:hAnsi="SimSun" w:eastAsia="SimSun" w:cs="SimSun"/>
          <w:color w:val="000000"/>
          <w:sz w:val="24"/>
        </w:rPr>
        <w:t xml:space="preserve">）、依法缴纳</w:t>
      </w:r>
      <w:r>
        <w:rPr>
          <w:rFonts w:ascii="SimSun" w:hAnsi="SimSun" w:eastAsia="SimSun" w:cs="SimSun"/>
          <w:b/>
          <w:color w:val="000000"/>
          <w:sz w:val="28"/>
        </w:rPr>
        <w:t xml:space="preserve">社保</w:t>
      </w:r>
      <w:r>
        <w:rPr>
          <w:rFonts w:ascii="SimSun" w:hAnsi="SimSun" w:eastAsia="SimSun" w:cs="SimSun"/>
          <w:color w:val="000000"/>
          <w:sz w:val="24"/>
        </w:rPr>
        <w:t xml:space="preserve">、依法</w:t>
      </w:r>
      <w:r>
        <w:rPr>
          <w:rFonts w:ascii="SimSun" w:hAnsi="SimSun" w:eastAsia="SimSun" w:cs="SimSun"/>
          <w:b/>
          <w:color w:val="000000"/>
          <w:sz w:val="28"/>
        </w:rPr>
        <w:t xml:space="preserve">纳税</w:t>
      </w:r>
      <w:r>
        <w:rPr>
          <w:rFonts w:ascii="SimSun" w:hAnsi="SimSun" w:eastAsia="SimSun" w:cs="SimSun"/>
          <w:color w:val="000000"/>
          <w:sz w:val="24"/>
        </w:rPr>
        <w:t xml:space="preserve">的证明材料；</w:t>
      </w:r>
      <w:r/>
    </w:p>
    <w:p>
      <w:pPr>
        <w:ind w:left="0" w:right="-153" w:firstLine="56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w:t>
      </w:r>
      <w:r>
        <w:rPr>
          <w:rFonts w:ascii="SimSun" w:hAnsi="SimSun" w:eastAsia="SimSun" w:cs="SimSun"/>
          <w:color w:val="000000"/>
          <w:sz w:val="24"/>
        </w:rPr>
        <w:t xml:space="preserve">具有履行合同所必需的设备和专业技术能力的证明材料；</w:t>
      </w:r>
      <w:r/>
    </w:p>
    <w:p>
      <w:pPr>
        <w:ind w:left="0" w:right="-153" w:firstLine="56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w:t>
      </w:r>
      <w:r>
        <w:rPr>
          <w:rFonts w:ascii="SimSun" w:hAnsi="SimSun" w:eastAsia="SimSun" w:cs="SimSun"/>
          <w:color w:val="000000"/>
          <w:sz w:val="24"/>
        </w:rPr>
        <w:t xml:space="preserve">参加政府采购活动前三年内，在经营活动中没有重大违法记录的书面承诺书；</w:t>
      </w:r>
      <w:r/>
    </w:p>
    <w:p>
      <w:pPr>
        <w:ind w:left="0" w:right="-153"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中小企业声明函（参考格式见附件四）或残疾人福利性单位声明函（参考格式见附件五）</w:t>
      </w:r>
      <w:r/>
    </w:p>
    <w:p>
      <w:pPr>
        <w:ind w:left="0" w:right="-153" w:firstLine="7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投标人资格声明（参考格式见附件二）</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投标保证承诺书（参考格式见附件三）</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投标人认为需要提供的其它证明文件</w:t>
      </w:r>
      <w:r/>
    </w:p>
    <w:p>
      <w:pPr>
        <w:ind w:left="0" w:right="0" w:firstLine="72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其中加“</w:t>
      </w:r>
      <w:r>
        <w:rPr>
          <w:rFonts w:ascii="SimSun" w:hAnsi="SimSun" w:eastAsia="SimSun" w:cs="SimSun"/>
          <w:b/>
          <w:color w:val="000000"/>
          <w:sz w:val="28"/>
        </w:rPr>
        <w:t xml:space="preserve">★</w:t>
      </w:r>
      <w:r>
        <w:rPr>
          <w:rFonts w:ascii="SimSun" w:hAnsi="SimSun" w:eastAsia="SimSun" w:cs="SimSun"/>
          <w:b/>
          <w:color w:val="000000"/>
          <w:sz w:val="24"/>
        </w:rPr>
        <w:t xml:space="preserve">”项目若有缺失或无效，将导致其投标无效且不允许在开标后补正。</w:t>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附件一法定代表人授权书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苏州市卫康招投标咨询服务有限公司</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w:t>
      </w:r>
      <w:r>
        <w:rPr>
          <w:rFonts w:ascii="SimSun" w:hAnsi="SimSun" w:eastAsia="SimSun" w:cs="SimSun"/>
          <w:color w:val="000000"/>
          <w:sz w:val="24"/>
          <w:u w:val="single"/>
        </w:rPr>
        <w:t xml:space="preserve">      （投标人全称）</w:t>
      </w:r>
      <w:r>
        <w:rPr>
          <w:rFonts w:ascii="SimSun" w:hAnsi="SimSun" w:eastAsia="SimSun" w:cs="SimSun"/>
          <w:color w:val="000000"/>
          <w:sz w:val="24"/>
        </w:rPr>
        <w:t xml:space="preserve">的</w:t>
      </w:r>
      <w:r>
        <w:rPr>
          <w:rFonts w:ascii="SimSun" w:hAnsi="SimSun" w:eastAsia="SimSun" w:cs="SimSun"/>
          <w:color w:val="000000"/>
          <w:sz w:val="24"/>
          <w:u w:val="single"/>
        </w:rPr>
        <w:t xml:space="preserve">（法定代表人姓名）</w:t>
      </w:r>
      <w:r>
        <w:rPr>
          <w:rFonts w:ascii="SimSun" w:hAnsi="SimSun" w:eastAsia="SimSun" w:cs="SimSun"/>
          <w:color w:val="000000"/>
          <w:sz w:val="24"/>
        </w:rPr>
        <w:t xml:space="preserve">，代表本公司授权</w:t>
      </w:r>
      <w:r>
        <w:rPr>
          <w:rFonts w:ascii="SimSun" w:hAnsi="SimSun" w:eastAsia="SimSun" w:cs="SimSun"/>
          <w:color w:val="000000"/>
          <w:sz w:val="24"/>
          <w:u w:val="single"/>
        </w:rPr>
        <w:t xml:space="preserve">   （授权代表姓名）</w:t>
      </w:r>
      <w:r>
        <w:rPr>
          <w:rFonts w:ascii="SimSun" w:hAnsi="SimSun" w:eastAsia="SimSun" w:cs="SimSun"/>
          <w:color w:val="000000"/>
          <w:sz w:val="24"/>
        </w:rPr>
        <w:t xml:space="preserve">为本公司的合法代理人，就贵方组织的</w:t>
      </w:r>
      <w:r>
        <w:rPr>
          <w:rFonts w:ascii="SimSun" w:hAnsi="SimSun" w:eastAsia="SimSun" w:cs="SimSun"/>
          <w:color w:val="000000"/>
          <w:sz w:val="24"/>
          <w:u w:val="single"/>
        </w:rPr>
        <w:t xml:space="preserve">   常熟市区域医疗中心（海虞区域医疗中心）改扩建工程（一期）急救高级生命支持模拟人采购   </w:t>
      </w:r>
      <w:r>
        <w:rPr>
          <w:rFonts w:ascii="SimSun" w:hAnsi="SimSun" w:eastAsia="SimSun" w:cs="SimSun"/>
          <w:color w:val="000000"/>
          <w:sz w:val="24"/>
        </w:rPr>
        <w:t xml:space="preserve">项目（项目编号：JSZC-320581-SZWK-G2025-0456号），以本公司名义处理一切与之有关的事务。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SimSun" w:hAnsi="SimSun" w:eastAsia="SimSun" w:cs="SimSun"/>
          <w:color w:val="000000"/>
          <w:sz w:val="24"/>
          <w:u w:val="single"/>
        </w:rPr>
        <w:t xml:space="preserve"> 2025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日生效，被授权人无转委权。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特此声明。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投标人名称</w:t>
      </w:r>
      <w:r>
        <w:rPr>
          <w:rFonts w:ascii="SimSun" w:hAnsi="SimSun" w:eastAsia="SimSun" w:cs="SimSun"/>
          <w:color w:val="000000"/>
          <w:sz w:val="24"/>
        </w:rPr>
        <w:t xml:space="preserve">：</w:t>
      </w:r>
      <w:r>
        <w:rPr>
          <w:rFonts w:ascii="SimSun" w:hAnsi="SimSun" w:eastAsia="SimSun" w:cs="SimSun"/>
          <w:b/>
          <w:color w:val="000000"/>
          <w:sz w:val="24"/>
        </w:rPr>
        <w:t xml:space="preserve">（CA签章）</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法定代表人姓名</w:t>
      </w:r>
      <w:r>
        <w:rPr>
          <w:rFonts w:ascii="SimSun" w:hAnsi="SimSun" w:eastAsia="SimSun" w:cs="SimSun"/>
          <w:color w:val="000000"/>
          <w:sz w:val="24"/>
        </w:rPr>
        <w:t xml:space="preserve">：</w:t>
      </w:r>
      <w:r>
        <w:rPr>
          <w:rFonts w:ascii="SimSun" w:hAnsi="SimSun" w:eastAsia="SimSun" w:cs="SimSun"/>
          <w:b/>
          <w:color w:val="000000"/>
          <w:sz w:val="24"/>
        </w:rPr>
        <w:t xml:space="preserve">（CA签章）</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公民身份号码：</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b/>
          <w:color w:val="000000"/>
          <w:sz w:val="24"/>
        </w:rPr>
        <w:t xml:space="preserve">姓名</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公民身份号码：</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附件二投标人资格声明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1、投标人基本情况：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①名称：</w:t>
      </w:r>
      <w:r>
        <w:rPr>
          <w:rFonts w:ascii="SimSun" w:hAnsi="SimSun" w:eastAsia="SimSun" w:cs="SimSun"/>
          <w:color w:val="000000"/>
          <w:sz w:val="24"/>
          <w:u w:val="single"/>
        </w:rPr>
        <w:t xml:space="preserve">                       </w:t>
      </w:r>
      <w:r>
        <w:rPr>
          <w:rFonts w:ascii="SimSun" w:hAnsi="SimSun" w:eastAsia="SimSun" w:cs="SimSun"/>
          <w:color w:val="000000"/>
          <w:sz w:val="24"/>
        </w:rPr>
        <w:t xml:space="preserve">   地址：</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②成立和注册日期：</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③公司（企业）性质：</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④法定代表人或主要负责人：</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2、投标人最近的主要财务情况：（2025年1月到6底止）</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①注册资本：</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②固定资产：</w:t>
      </w:r>
      <w:r>
        <w:rPr>
          <w:rFonts w:ascii="SimSun" w:hAnsi="SimSun" w:eastAsia="SimSun" w:cs="SimSun"/>
          <w:color w:val="000000"/>
          <w:sz w:val="24"/>
          <w:u w:val="single"/>
        </w:rPr>
        <w:t xml:space="preserve">             </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原值：</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净值：</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③流动资产：</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④长期负债：</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⑤短期负债：</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⑥营业收入/主营业务收入：</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⑦利润：</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3、投标人已有设备情况：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4、投标人技术人员情况：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5、与投标货物的生产、销售和服务有关的情况：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6、投标人从事本行业经验（包括年限、技术力量、额定能力、已完成项目等）：</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7、投标人开户银行及帐号：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开户银行名称：</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开户银行地址：</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8、其他情况：</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就我们所知，兹证明上述声明是真实的、正确的，并提供了全部能提供资料和数据，我们同意遵照贵方要求出示此证明文件。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附件三投标保证承诺书</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致：苏州市卫康招投标咨询服务有限公司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我（单位/本人，以下统称我单位）自愿参加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（项目名称和采购编号）的投标,并做出如下承诺：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一、除不可抗力外，我单位如果发生以下行为，将在行为发生的10个工作日内，向贵方（或采购人）支付本采购文件公布的预算金额（或最高限价）的2%作为违约赔偿金。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1.自投标截止时间至本项目发布中标公告为止，撤销投标；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2.中标后不依法与采购人签订合同；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3.中标后不按本采购文件规定向采购人提交履约保证金；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4.中标后不按本采购文件规定向贵方缴纳采购代理费。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二、我单位知晓上述行为的法律后果，承认本承诺书作为贵方（或采购人）要求我单位履行违约赔偿义务的依据作用。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电话：传真：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电子邮件：邮编：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法定代表人或委托代理人(签字或签章)：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附件四中小企业声明函</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（项目名称）采购活动，提供的货物</w:t>
      </w:r>
      <w:r>
        <w:rPr>
          <w:rFonts w:ascii="SimSun" w:hAnsi="SimSun" w:eastAsia="SimSun" w:cs="SimSun"/>
          <w:b/>
          <w:color w:val="000000"/>
          <w:sz w:val="32"/>
          <w:highlight w:val="none"/>
          <w:u w:val="single"/>
        </w:rPr>
        <w:t xml:space="preserve">全部</w:t>
      </w:r>
      <w:r>
        <w:rPr>
          <w:rFonts w:ascii="SimSun" w:hAnsi="SimSun" w:eastAsia="SimSun" w:cs="SimSun"/>
          <w:color w:val="000000"/>
          <w:sz w:val="24"/>
        </w:rPr>
        <w:t xml:space="preserve">由符合政策要求的中小企业制造。相关企业的具体情况如下：</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工业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 ），从业人员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 </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 </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 为大企业的情形，也不存在与大企业的负责人为同一人的情形。</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企业名称（投标人盖章）： </w:t>
      </w:r>
      <w:r/>
    </w:p>
    <w:p>
      <w:pPr>
        <w:ind w:left="0" w:right="0" w:firstLine="52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（从业人员、营业收入、资产总额填报上一年度数据；无上一年度数据的新成立企业可不填报。行业划分标准依据工信部联企业[2011]300号文的规定填写。可通过该网站查询</w:t>
      </w:r>
      <w:hyperlink r:id="rId57" w:tooltip="http://202.106.120.146/baosong/appweb/orgScale.html" w:history="1">
        <w:r>
          <w:rPr>
            <w:rStyle w:val="903"/>
            <w:rFonts w:ascii="SimSun" w:hAnsi="SimSun" w:eastAsia="SimSun" w:cs="SimSun"/>
            <w:color w:val="0000ee"/>
            <w:sz w:val="24"/>
            <w:u w:val="none"/>
          </w:rPr>
          <w:t xml:space="preserve">http://202.106.120.146/baosong/appweb/orgScale.html</w:t>
        </w:r>
      </w:hyperlink>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85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附件五残疾人福利性单位声明函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960" w:firstLine="552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960" w:firstLine="552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（注：残疾人福利性单位视同小型、微型企业，享受促进中小企业发展的政府采购政策）</w:t>
      </w:r>
      <w:r/>
    </w:p>
    <w:p>
      <w:r/>
      <w:r/>
    </w:p>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Symbol">
    <w:panose1 w:val="05050102010706020507"/>
  </w:font>
  <w:font w:name="Wingdings">
    <w:panose1 w:val="05000000000000000000"/>
  </w:font>
  <w:font w:name="Calibri">
    <w:panose1 w:val="020F0502020204030204"/>
  </w:font>
  <w:font w:name="Berlin Sans FB Demi">
    <w:panose1 w:val="020E0802020502020306"/>
  </w:font>
  <w:font w:name="Calibri Light">
    <w:panose1 w:val="020F0302020204030204"/>
  </w:font>
  <w:font w:name="Tahoma">
    <w:panose1 w:val="020B0604030504040204"/>
  </w:font>
  <w:font w:name="Verdana">
    <w:panose1 w:val="020B0604030504040204"/>
  </w:font>
  <w:font w:name="仿宋_GB2312">
    <w:panose1 w:val="02010609060101010101"/>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right="36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22</w:t>
    </w:r>
    <w:r>
      <w:rPr>
        <w:szCs w:val="21"/>
      </w:rPr>
      <w:fldChar w:fldCharType="end"/>
    </w:r>
    <w:r>
      <w:rPr>
        <w:rFonts w:hint="eastAsia"/>
        <w:szCs w:val="21"/>
      </w:rPr>
      <w:t xml:space="preserve"> 页/共 </w:t>
    </w:r>
    <w:r>
      <w:fldChar w:fldCharType="begin"/>
    </w:r>
    <w:r>
      <w:rPr>
        <w:rStyle w:val="900"/>
      </w:rPr>
      <w:instrText xml:space="preserve"> </w:instrText>
    </w:r>
    <w:r>
      <w:rPr>
        <w:rFonts w:hint="eastAsia"/>
        <w:szCs w:val="21"/>
      </w:rPr>
      <w:instrText xml:space="preserve">=</w:instrText>
    </w:r>
    <w:r>
      <w:fldChar w:fldCharType="begin"/>
    </w:r>
    <w:r>
      <w:rPr>
        <w:rStyle w:val="900"/>
      </w:rPr>
      <w:instrText xml:space="preserve"> NUMPAGES </w:instrText>
    </w:r>
    <w:r>
      <w:fldChar w:fldCharType="separate"/>
    </w:r>
    <w:r>
      <w:rPr>
        <w:rStyle w:val="900"/>
      </w:rPr>
      <w:instrText xml:space="preserve">74</w:instrText>
    </w:r>
    <w:r>
      <w:fldChar w:fldCharType="end"/>
    </w:r>
    <w:r>
      <w:rPr>
        <w:rStyle w:val="900"/>
        <w:rFonts w:hint="eastAsia"/>
      </w:rPr>
      <w:instrText xml:space="preserve">-1</w:instrText>
    </w:r>
    <w:r>
      <w:rPr>
        <w:rStyle w:val="900"/>
      </w:rPr>
      <w:instrText xml:space="preserve"> </w:instrText>
    </w:r>
    <w:r>
      <w:fldChar w:fldCharType="separate"/>
    </w:r>
    <w:r>
      <w:rPr>
        <w:rStyle w:val="900"/>
      </w:rPr>
      <w:t xml:space="preserve">73</w:t>
    </w:r>
    <w:r>
      <w:fldChar w:fldCharType="end"/>
    </w:r>
    <w:r>
      <w:rPr>
        <w:rFonts w:hint="eastAsia"/>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900"/>
      </w:rPr>
      <w:framePr w:wrap="around" w:vAnchor="text" w:hAnchor="margin" w:xAlign="right" w:y="1"/>
    </w:pPr>
    <w:r>
      <w:fldChar w:fldCharType="begin"/>
    </w:r>
    <w:r>
      <w:rPr>
        <w:rStyle w:val="900"/>
      </w:rPr>
      <w:instrText xml:space="preserve">PAGE  </w:instrText>
    </w:r>
    <w:r>
      <w:fldChar w:fldCharType="separate"/>
    </w:r>
    <w:r>
      <w:rPr>
        <w:rStyle w:val="900"/>
      </w:rPr>
      <w:t xml:space="preserve">16</w:t>
    </w:r>
    <w:r>
      <w:fldChar w:fldCharType="end"/>
    </w:r>
    <w:r/>
  </w:p>
  <w:p>
    <w:pPr>
      <w:pStyle w:val="87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both"/>
      <w:rPr>
        <w:rFonts w:ascii="宋体" w:hAnsi="宋体"/>
        <w:bCs/>
        <w:color w:val="808080"/>
        <w:spacing w:val="6"/>
      </w:rPr>
    </w:pPr>
    <w:r>
      <w:rPr>
        <w:rFonts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58"/>
    <w:link w:val="853"/>
    <w:uiPriority w:val="9"/>
    <w:rPr>
      <w:rFonts w:ascii="Arial" w:hAnsi="Arial" w:eastAsia="Arial" w:cs="Arial"/>
      <w:sz w:val="40"/>
      <w:szCs w:val="40"/>
    </w:rPr>
  </w:style>
  <w:style w:type="character" w:styleId="695">
    <w:name w:val="Heading 2 Char"/>
    <w:basedOn w:val="858"/>
    <w:link w:val="854"/>
    <w:uiPriority w:val="9"/>
    <w:rPr>
      <w:rFonts w:ascii="Arial" w:hAnsi="Arial" w:eastAsia="Arial" w:cs="Arial"/>
      <w:sz w:val="34"/>
    </w:rPr>
  </w:style>
  <w:style w:type="character" w:styleId="696">
    <w:name w:val="Heading 3 Char"/>
    <w:basedOn w:val="858"/>
    <w:link w:val="855"/>
    <w:uiPriority w:val="9"/>
    <w:rPr>
      <w:rFonts w:ascii="Arial" w:hAnsi="Arial" w:eastAsia="Arial" w:cs="Arial"/>
      <w:sz w:val="30"/>
      <w:szCs w:val="30"/>
    </w:rPr>
  </w:style>
  <w:style w:type="character" w:styleId="697">
    <w:name w:val="Heading 4 Char"/>
    <w:basedOn w:val="858"/>
    <w:link w:val="856"/>
    <w:uiPriority w:val="9"/>
    <w:rPr>
      <w:rFonts w:ascii="Arial" w:hAnsi="Arial" w:eastAsia="Arial" w:cs="Arial"/>
      <w:b/>
      <w:bCs/>
      <w:sz w:val="26"/>
      <w:szCs w:val="26"/>
    </w:rPr>
  </w:style>
  <w:style w:type="character" w:styleId="698">
    <w:name w:val="Heading 5 Char"/>
    <w:basedOn w:val="858"/>
    <w:link w:val="857"/>
    <w:uiPriority w:val="9"/>
    <w:rPr>
      <w:rFonts w:ascii="Arial" w:hAnsi="Arial" w:eastAsia="Arial" w:cs="Arial"/>
      <w:b/>
      <w:bCs/>
      <w:sz w:val="24"/>
      <w:szCs w:val="24"/>
    </w:rPr>
  </w:style>
  <w:style w:type="paragraph" w:styleId="699">
    <w:name w:val="Heading 6"/>
    <w:basedOn w:val="852"/>
    <w:next w:val="852"/>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basedOn w:val="858"/>
    <w:link w:val="699"/>
    <w:uiPriority w:val="9"/>
    <w:rPr>
      <w:rFonts w:ascii="Arial" w:hAnsi="Arial" w:eastAsia="Arial" w:cs="Arial"/>
      <w:b/>
      <w:bCs/>
      <w:sz w:val="22"/>
      <w:szCs w:val="22"/>
    </w:rPr>
  </w:style>
  <w:style w:type="paragraph" w:styleId="701">
    <w:name w:val="Heading 7"/>
    <w:basedOn w:val="852"/>
    <w:next w:val="852"/>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58"/>
    <w:link w:val="701"/>
    <w:uiPriority w:val="9"/>
    <w:rPr>
      <w:rFonts w:ascii="Arial" w:hAnsi="Arial" w:eastAsia="Arial" w:cs="Arial"/>
      <w:b/>
      <w:bCs/>
      <w:i/>
      <w:iCs/>
      <w:sz w:val="22"/>
      <w:szCs w:val="22"/>
    </w:rPr>
  </w:style>
  <w:style w:type="paragraph" w:styleId="703">
    <w:name w:val="Heading 8"/>
    <w:basedOn w:val="852"/>
    <w:next w:val="852"/>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basedOn w:val="858"/>
    <w:link w:val="703"/>
    <w:uiPriority w:val="9"/>
    <w:rPr>
      <w:rFonts w:ascii="Arial" w:hAnsi="Arial" w:eastAsia="Arial" w:cs="Arial"/>
      <w:i/>
      <w:iCs/>
      <w:sz w:val="22"/>
      <w:szCs w:val="22"/>
    </w:rPr>
  </w:style>
  <w:style w:type="paragraph" w:styleId="705">
    <w:name w:val="Heading 9"/>
    <w:basedOn w:val="852"/>
    <w:next w:val="852"/>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basedOn w:val="858"/>
    <w:link w:val="705"/>
    <w:uiPriority w:val="9"/>
    <w:rPr>
      <w:rFonts w:ascii="Arial" w:hAnsi="Arial" w:eastAsia="Arial" w:cs="Arial"/>
      <w:i/>
      <w:iCs/>
      <w:sz w:val="21"/>
      <w:szCs w:val="21"/>
    </w:rPr>
  </w:style>
  <w:style w:type="paragraph" w:styleId="707">
    <w:name w:val="No Spacing"/>
    <w:uiPriority w:val="1"/>
    <w:qFormat/>
    <w:pPr>
      <w:spacing w:before="0" w:after="0" w:line="240" w:lineRule="auto"/>
    </w:pPr>
  </w:style>
  <w:style w:type="paragraph" w:styleId="708">
    <w:name w:val="Title"/>
    <w:basedOn w:val="852"/>
    <w:next w:val="852"/>
    <w:link w:val="709"/>
    <w:uiPriority w:val="10"/>
    <w:qFormat/>
    <w:pPr>
      <w:contextualSpacing/>
      <w:spacing w:before="300" w:after="200"/>
    </w:pPr>
    <w:rPr>
      <w:sz w:val="48"/>
      <w:szCs w:val="48"/>
    </w:rPr>
  </w:style>
  <w:style w:type="character" w:styleId="709">
    <w:name w:val="Title Char"/>
    <w:basedOn w:val="858"/>
    <w:link w:val="708"/>
    <w:uiPriority w:val="10"/>
    <w:rPr>
      <w:sz w:val="48"/>
      <w:szCs w:val="48"/>
    </w:rPr>
  </w:style>
  <w:style w:type="paragraph" w:styleId="710">
    <w:name w:val="Subtitle"/>
    <w:basedOn w:val="852"/>
    <w:next w:val="852"/>
    <w:link w:val="711"/>
    <w:uiPriority w:val="11"/>
    <w:qFormat/>
    <w:pPr>
      <w:spacing w:before="200" w:after="200"/>
    </w:pPr>
    <w:rPr>
      <w:sz w:val="24"/>
      <w:szCs w:val="24"/>
    </w:rPr>
  </w:style>
  <w:style w:type="character" w:styleId="711">
    <w:name w:val="Subtitle Char"/>
    <w:basedOn w:val="858"/>
    <w:link w:val="710"/>
    <w:uiPriority w:val="11"/>
    <w:rPr>
      <w:sz w:val="24"/>
      <w:szCs w:val="24"/>
    </w:rPr>
  </w:style>
  <w:style w:type="paragraph" w:styleId="712">
    <w:name w:val="Quote"/>
    <w:basedOn w:val="852"/>
    <w:next w:val="852"/>
    <w:link w:val="713"/>
    <w:uiPriority w:val="29"/>
    <w:qFormat/>
    <w:pPr>
      <w:ind w:left="720" w:right="720"/>
    </w:pPr>
    <w:rPr>
      <w:i/>
    </w:rPr>
  </w:style>
  <w:style w:type="character" w:styleId="713">
    <w:name w:val="Quote Char"/>
    <w:link w:val="712"/>
    <w:uiPriority w:val="29"/>
    <w:rPr>
      <w:i/>
    </w:rPr>
  </w:style>
  <w:style w:type="paragraph" w:styleId="714">
    <w:name w:val="Intense Quote"/>
    <w:basedOn w:val="852"/>
    <w:next w:val="852"/>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character" w:styleId="716">
    <w:name w:val="Header Char"/>
    <w:basedOn w:val="858"/>
    <w:link w:val="880"/>
    <w:uiPriority w:val="99"/>
  </w:style>
  <w:style w:type="character" w:styleId="717">
    <w:name w:val="Footer Char"/>
    <w:basedOn w:val="858"/>
    <w:link w:val="879"/>
    <w:uiPriority w:val="99"/>
  </w:style>
  <w:style w:type="paragraph" w:styleId="718">
    <w:name w:val="Caption"/>
    <w:basedOn w:val="852"/>
    <w:next w:val="852"/>
    <w:uiPriority w:val="35"/>
    <w:semiHidden/>
    <w:unhideWhenUsed/>
    <w:qFormat/>
    <w:pPr>
      <w:spacing w:line="276" w:lineRule="auto"/>
    </w:pPr>
    <w:rPr>
      <w:b/>
      <w:bCs/>
      <w:color w:val="4f81bd" w:themeColor="accent1"/>
      <w:sz w:val="18"/>
      <w:szCs w:val="18"/>
    </w:rPr>
  </w:style>
  <w:style w:type="character" w:styleId="719">
    <w:name w:val="Caption Char"/>
    <w:basedOn w:val="718"/>
    <w:link w:val="879"/>
    <w:uiPriority w:val="99"/>
  </w:style>
  <w:style w:type="table" w:styleId="720">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6">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7">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8">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9">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0">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1">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2">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3">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4">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5">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6">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9">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0">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1">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2">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3">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2">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3">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4">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5">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6">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7">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9">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0">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1">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2">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3">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4">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5">
    <w:name w:val="footnote text"/>
    <w:basedOn w:val="85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basedOn w:val="858"/>
    <w:uiPriority w:val="99"/>
    <w:unhideWhenUsed/>
    <w:rPr>
      <w:vertAlign w:val="superscript"/>
    </w:rPr>
  </w:style>
  <w:style w:type="paragraph" w:styleId="848">
    <w:name w:val="endnote text"/>
    <w:basedOn w:val="85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58"/>
    <w:uiPriority w:val="99"/>
    <w:semiHidden/>
    <w:unhideWhenUsed/>
    <w:rPr>
      <w:vertAlign w:val="superscript"/>
    </w:rPr>
  </w:style>
  <w:style w:type="paragraph" w:styleId="851">
    <w:name w:val="TOC Heading"/>
    <w:uiPriority w:val="39"/>
    <w:unhideWhenUsed/>
  </w:style>
  <w:style w:type="paragraph" w:styleId="852" w:default="1">
    <w:name w:val="Normal"/>
    <w:next w:val="853"/>
    <w:uiPriority w:val="0"/>
    <w:qFormat/>
    <w:pPr>
      <w:jc w:val="both"/>
      <w:widowControl w:val="off"/>
    </w:pPr>
    <w:rPr>
      <w:rFonts w:ascii="Times New Roman" w:hAnsi="Times New Roman" w:eastAsia="宋体" w:cs="Times New Roman"/>
      <w:sz w:val="21"/>
      <w:lang w:val="en-US" w:eastAsia="zh-CN" w:bidi="ar-SA"/>
    </w:rPr>
  </w:style>
  <w:style w:type="paragraph" w:styleId="853">
    <w:name w:val="Heading 1"/>
    <w:basedOn w:val="852"/>
    <w:next w:val="852"/>
    <w:link w:val="905"/>
    <w:uiPriority w:val="9"/>
    <w:qFormat/>
    <w:pPr>
      <w:jc w:val="center"/>
      <w:keepNext/>
      <w:tabs>
        <w:tab w:val="left" w:pos="200" w:leader="none"/>
      </w:tabs>
      <w:outlineLvl w:val="0"/>
    </w:pPr>
    <w:rPr>
      <w:rFonts w:ascii="宋体" w:hAnsi="宋体"/>
      <w:b/>
      <w:sz w:val="36"/>
    </w:rPr>
  </w:style>
  <w:style w:type="paragraph" w:styleId="854">
    <w:name w:val="Heading 2"/>
    <w:basedOn w:val="852"/>
    <w:next w:val="852"/>
    <w:link w:val="906"/>
    <w:uiPriority w:val="9"/>
    <w:qFormat/>
    <w:pPr>
      <w:jc w:val="center"/>
      <w:keepNext/>
      <w:outlineLvl w:val="1"/>
    </w:pPr>
    <w:rPr>
      <w:rFonts w:eastAsia="楷体_GB2312"/>
      <w:b/>
      <w:bCs/>
      <w:sz w:val="28"/>
      <w:szCs w:val="28"/>
    </w:rPr>
  </w:style>
  <w:style w:type="paragraph" w:styleId="855">
    <w:name w:val="Heading 3"/>
    <w:basedOn w:val="852"/>
    <w:next w:val="852"/>
    <w:link w:val="907"/>
    <w:uiPriority w:val="0"/>
    <w:qFormat/>
    <w:pPr>
      <w:jc w:val="center"/>
      <w:keepNext/>
      <w:outlineLvl w:val="2"/>
    </w:pPr>
    <w:rPr>
      <w:rFonts w:ascii="宋体" w:hAnsi="宋体"/>
      <w:sz w:val="28"/>
    </w:rPr>
  </w:style>
  <w:style w:type="paragraph" w:styleId="856">
    <w:name w:val="Heading 4"/>
    <w:basedOn w:val="852"/>
    <w:next w:val="852"/>
    <w:uiPriority w:val="0"/>
    <w:qFormat/>
    <w:pPr>
      <w:keepNext/>
      <w:outlineLvl w:val="3"/>
    </w:pPr>
    <w:rPr>
      <w:b/>
      <w:bCs/>
      <w:sz w:val="18"/>
    </w:rPr>
  </w:style>
  <w:style w:type="paragraph" w:styleId="857">
    <w:name w:val="Heading 5"/>
    <w:basedOn w:val="852"/>
    <w:next w:val="852"/>
    <w:uiPriority w:val="0"/>
    <w:qFormat/>
    <w:pPr>
      <w:jc w:val="center"/>
      <w:keepNext/>
      <w:outlineLvl w:val="4"/>
    </w:pPr>
    <w:rPr>
      <w:b/>
      <w:bCs/>
      <w:sz w:val="18"/>
    </w:rPr>
  </w:style>
  <w:style w:type="character" w:styleId="858" w:default="1">
    <w:name w:val="Default Paragraph Font"/>
    <w:uiPriority w:val="1"/>
    <w:semiHidden/>
    <w:unhideWhenUsed/>
    <w:qFormat/>
  </w:style>
  <w:style w:type="table" w:styleId="85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60">
    <w:name w:val="toc 7"/>
    <w:basedOn w:val="852"/>
    <w:next w:val="852"/>
    <w:uiPriority w:val="0"/>
    <w:semiHidden/>
    <w:qFormat/>
    <w:pPr>
      <w:ind w:left="1260"/>
      <w:jc w:val="left"/>
    </w:pPr>
    <w:rPr>
      <w:szCs w:val="21"/>
    </w:rPr>
  </w:style>
  <w:style w:type="paragraph" w:styleId="861">
    <w:name w:val="index 8"/>
    <w:basedOn w:val="852"/>
    <w:next w:val="852"/>
    <w:uiPriority w:val="0"/>
    <w:semiHidden/>
    <w:qFormat/>
    <w:pPr>
      <w:ind w:left="1400"/>
    </w:pPr>
  </w:style>
  <w:style w:type="paragraph" w:styleId="862">
    <w:name w:val="Normal Indent"/>
    <w:basedOn w:val="852"/>
    <w:link w:val="908"/>
    <w:uiPriority w:val="0"/>
    <w:qFormat/>
    <w:pPr>
      <w:ind w:firstLine="420"/>
    </w:pPr>
  </w:style>
  <w:style w:type="paragraph" w:styleId="863">
    <w:name w:val="index 5"/>
    <w:basedOn w:val="852"/>
    <w:next w:val="852"/>
    <w:uiPriority w:val="0"/>
    <w:semiHidden/>
    <w:qFormat/>
    <w:pPr>
      <w:ind w:left="800"/>
    </w:pPr>
  </w:style>
  <w:style w:type="paragraph" w:styleId="864">
    <w:name w:val="Document Map"/>
    <w:basedOn w:val="852"/>
    <w:uiPriority w:val="0"/>
    <w:semiHidden/>
    <w:qFormat/>
    <w:pPr>
      <w:shd w:val="clear" w:color="auto" w:fill="000080"/>
    </w:pPr>
  </w:style>
  <w:style w:type="paragraph" w:styleId="865">
    <w:name w:val="annotation text"/>
    <w:basedOn w:val="852"/>
    <w:link w:val="909"/>
    <w:uiPriority w:val="0"/>
    <w:qFormat/>
    <w:pPr>
      <w:jc w:val="left"/>
    </w:pPr>
  </w:style>
  <w:style w:type="paragraph" w:styleId="866">
    <w:name w:val="index 6"/>
    <w:basedOn w:val="852"/>
    <w:next w:val="852"/>
    <w:uiPriority w:val="0"/>
    <w:semiHidden/>
    <w:qFormat/>
    <w:pPr>
      <w:ind w:left="1000"/>
    </w:pPr>
  </w:style>
  <w:style w:type="paragraph" w:styleId="867">
    <w:name w:val="Body Text"/>
    <w:basedOn w:val="852"/>
    <w:next w:val="852"/>
    <w:link w:val="910"/>
    <w:uiPriority w:val="0"/>
    <w:qFormat/>
    <w:rPr>
      <w:rFonts w:ascii="楷体_GB2312" w:hAnsi="Arial" w:eastAsia="楷体_GB2312"/>
      <w:sz w:val="28"/>
    </w:rPr>
  </w:style>
  <w:style w:type="paragraph" w:styleId="868">
    <w:name w:val="Body Text Indent"/>
    <w:basedOn w:val="852"/>
    <w:link w:val="911"/>
    <w:uiPriority w:val="0"/>
    <w:qFormat/>
    <w:pPr>
      <w:ind w:firstLine="574"/>
      <w:spacing w:line="312" w:lineRule="atLeast"/>
    </w:pPr>
    <w:rPr>
      <w:rFonts w:ascii="宋体"/>
      <w:sz w:val="28"/>
    </w:rPr>
  </w:style>
  <w:style w:type="paragraph" w:styleId="869">
    <w:name w:val="Block Text"/>
    <w:basedOn w:val="852"/>
    <w:uiPriority w:val="0"/>
    <w:qFormat/>
    <w:pPr>
      <w:ind w:left="1890" w:right="11" w:hanging="1409"/>
      <w:spacing w:before="89"/>
      <w:tabs>
        <w:tab w:val="left" w:pos="822" w:leader="none"/>
        <w:tab w:val="left" w:pos="2205" w:leader="none"/>
        <w:tab w:val="left" w:pos="9000" w:leader="none"/>
      </w:tabs>
    </w:pPr>
    <w:rPr>
      <w:sz w:val="24"/>
    </w:rPr>
  </w:style>
  <w:style w:type="paragraph" w:styleId="870">
    <w:name w:val="index 4"/>
    <w:basedOn w:val="852"/>
    <w:next w:val="852"/>
    <w:uiPriority w:val="0"/>
    <w:semiHidden/>
    <w:qFormat/>
    <w:pPr>
      <w:ind w:left="600"/>
    </w:pPr>
  </w:style>
  <w:style w:type="paragraph" w:styleId="871">
    <w:name w:val="toc 5"/>
    <w:basedOn w:val="852"/>
    <w:next w:val="852"/>
    <w:uiPriority w:val="0"/>
    <w:semiHidden/>
    <w:qFormat/>
    <w:pPr>
      <w:ind w:left="840"/>
      <w:jc w:val="left"/>
    </w:pPr>
    <w:rPr>
      <w:szCs w:val="21"/>
    </w:rPr>
  </w:style>
  <w:style w:type="paragraph" w:styleId="872">
    <w:name w:val="toc 3"/>
    <w:basedOn w:val="852"/>
    <w:next w:val="852"/>
    <w:uiPriority w:val="0"/>
    <w:semiHidden/>
    <w:qFormat/>
    <w:pPr>
      <w:ind w:left="420"/>
      <w:jc w:val="left"/>
    </w:pPr>
    <w:rPr>
      <w:i/>
      <w:iCs/>
      <w:szCs w:val="24"/>
    </w:rPr>
  </w:style>
  <w:style w:type="paragraph" w:styleId="873">
    <w:name w:val="Plain Text"/>
    <w:basedOn w:val="852"/>
    <w:link w:val="912"/>
    <w:uiPriority w:val="0"/>
    <w:qFormat/>
    <w:rPr>
      <w:rFonts w:ascii="宋体" w:hAnsi="Courier New"/>
    </w:rPr>
  </w:style>
  <w:style w:type="paragraph" w:styleId="874">
    <w:name w:val="toc 8"/>
    <w:basedOn w:val="852"/>
    <w:next w:val="852"/>
    <w:uiPriority w:val="0"/>
    <w:semiHidden/>
    <w:qFormat/>
    <w:pPr>
      <w:ind w:left="1470"/>
      <w:jc w:val="left"/>
    </w:pPr>
    <w:rPr>
      <w:szCs w:val="21"/>
    </w:rPr>
  </w:style>
  <w:style w:type="paragraph" w:styleId="875">
    <w:name w:val="index 3"/>
    <w:basedOn w:val="852"/>
    <w:next w:val="852"/>
    <w:uiPriority w:val="0"/>
    <w:semiHidden/>
    <w:qFormat/>
    <w:pPr>
      <w:ind w:left="400"/>
    </w:pPr>
  </w:style>
  <w:style w:type="paragraph" w:styleId="876">
    <w:name w:val="Date"/>
    <w:basedOn w:val="852"/>
    <w:next w:val="852"/>
    <w:link w:val="913"/>
    <w:uiPriority w:val="0"/>
    <w:qFormat/>
    <w:pPr>
      <w:spacing w:line="312" w:lineRule="atLeast"/>
    </w:pPr>
    <w:rPr>
      <w:rFonts w:ascii="宋体"/>
      <w:sz w:val="28"/>
    </w:rPr>
  </w:style>
  <w:style w:type="paragraph" w:styleId="877">
    <w:name w:val="Body Text Indent 2"/>
    <w:basedOn w:val="852"/>
    <w:link w:val="914"/>
    <w:uiPriority w:val="0"/>
    <w:qFormat/>
    <w:pPr>
      <w:ind w:left="1890" w:hanging="1409"/>
      <w:tabs>
        <w:tab w:val="left" w:pos="1785" w:leader="none"/>
        <w:tab w:val="left" w:pos="1887" w:leader="none"/>
        <w:tab w:val="left" w:pos="2112" w:leader="none"/>
        <w:tab w:val="left" w:pos="9000" w:leader="none"/>
      </w:tabs>
    </w:pPr>
    <w:rPr>
      <w:sz w:val="24"/>
    </w:rPr>
  </w:style>
  <w:style w:type="paragraph" w:styleId="878">
    <w:name w:val="Balloon Text"/>
    <w:basedOn w:val="852"/>
    <w:link w:val="915"/>
    <w:uiPriority w:val="0"/>
    <w:qFormat/>
    <w:rPr>
      <w:sz w:val="18"/>
      <w:szCs w:val="18"/>
    </w:rPr>
  </w:style>
  <w:style w:type="paragraph" w:styleId="879">
    <w:name w:val="Footer"/>
    <w:basedOn w:val="852"/>
    <w:uiPriority w:val="0"/>
    <w:qFormat/>
    <w:pPr>
      <w:jc w:val="left"/>
      <w:tabs>
        <w:tab w:val="center" w:pos="4153" w:leader="none"/>
        <w:tab w:val="right" w:pos="8306" w:leader="none"/>
      </w:tabs>
    </w:pPr>
    <w:rPr>
      <w:sz w:val="18"/>
    </w:rPr>
  </w:style>
  <w:style w:type="paragraph" w:styleId="880">
    <w:name w:val="Header"/>
    <w:basedOn w:val="852"/>
    <w:uiPriority w:val="0"/>
    <w:qFormat/>
    <w:pPr>
      <w:jc w:val="center"/>
      <w:tabs>
        <w:tab w:val="center" w:pos="4153" w:leader="none"/>
        <w:tab w:val="right" w:pos="8306" w:leader="none"/>
      </w:tabs>
      <w:pBdr>
        <w:bottom w:val="single" w:color="auto" w:sz="6" w:space="1"/>
      </w:pBdr>
    </w:pPr>
    <w:rPr>
      <w:sz w:val="18"/>
    </w:rPr>
  </w:style>
  <w:style w:type="paragraph" w:styleId="881">
    <w:name w:val="Signature"/>
    <w:basedOn w:val="852"/>
    <w:link w:val="916"/>
    <w:uiPriority w:val="0"/>
    <w:qFormat/>
    <w:pPr>
      <w:jc w:val="center"/>
      <w:spacing w:after="600" w:line="312" w:lineRule="atLeast"/>
    </w:pPr>
    <w:rPr>
      <w:rFonts w:eastAsia="仿宋_GB2312"/>
      <w:sz w:val="24"/>
    </w:rPr>
  </w:style>
  <w:style w:type="paragraph" w:styleId="882">
    <w:name w:val="toc 1"/>
    <w:basedOn w:val="852"/>
    <w:next w:val="852"/>
    <w:uiPriority w:val="39"/>
    <w:qFormat/>
    <w:pPr>
      <w:ind w:left="210"/>
      <w:spacing w:before="100" w:beforeAutospacing="1" w:after="100" w:afterAutospacing="1" w:line="360" w:lineRule="exact"/>
      <w:tabs>
        <w:tab w:val="right" w:pos="9450" w:leader="dot"/>
      </w:tabs>
    </w:pPr>
    <w:rPr>
      <w:b/>
      <w:bCs/>
      <w:caps/>
      <w:sz w:val="28"/>
      <w:szCs w:val="36"/>
    </w:rPr>
  </w:style>
  <w:style w:type="paragraph" w:styleId="883">
    <w:name w:val="toc 4"/>
    <w:basedOn w:val="852"/>
    <w:next w:val="852"/>
    <w:uiPriority w:val="0"/>
    <w:semiHidden/>
    <w:qFormat/>
    <w:pPr>
      <w:ind w:left="630"/>
      <w:jc w:val="left"/>
    </w:pPr>
    <w:rPr>
      <w:szCs w:val="21"/>
    </w:rPr>
  </w:style>
  <w:style w:type="paragraph" w:styleId="884">
    <w:name w:val="index heading"/>
    <w:basedOn w:val="852"/>
    <w:next w:val="885"/>
    <w:uiPriority w:val="0"/>
    <w:semiHidden/>
    <w:qFormat/>
  </w:style>
  <w:style w:type="paragraph" w:styleId="885">
    <w:name w:val="index 1"/>
    <w:basedOn w:val="852"/>
    <w:next w:val="852"/>
    <w:uiPriority w:val="0"/>
    <w:semiHidden/>
    <w:qFormat/>
  </w:style>
  <w:style w:type="paragraph" w:styleId="886">
    <w:name w:val="toc 6"/>
    <w:basedOn w:val="852"/>
    <w:next w:val="852"/>
    <w:uiPriority w:val="0"/>
    <w:semiHidden/>
    <w:qFormat/>
    <w:pPr>
      <w:ind w:left="1050"/>
      <w:jc w:val="left"/>
    </w:pPr>
    <w:rPr>
      <w:szCs w:val="21"/>
    </w:rPr>
  </w:style>
  <w:style w:type="paragraph" w:styleId="887">
    <w:name w:val="Body Text Indent 3"/>
    <w:basedOn w:val="852"/>
    <w:uiPriority w:val="0"/>
    <w:qFormat/>
    <w:pPr>
      <w:ind w:firstLine="555"/>
    </w:pPr>
    <w:rPr>
      <w:b/>
      <w:bCs/>
      <w:sz w:val="28"/>
      <w:u w:val="single"/>
    </w:rPr>
  </w:style>
  <w:style w:type="paragraph" w:styleId="888">
    <w:name w:val="index 7"/>
    <w:basedOn w:val="852"/>
    <w:next w:val="852"/>
    <w:uiPriority w:val="0"/>
    <w:semiHidden/>
    <w:qFormat/>
    <w:pPr>
      <w:ind w:left="1200"/>
    </w:pPr>
  </w:style>
  <w:style w:type="paragraph" w:styleId="889">
    <w:name w:val="index 9"/>
    <w:basedOn w:val="852"/>
    <w:next w:val="852"/>
    <w:uiPriority w:val="0"/>
    <w:semiHidden/>
    <w:qFormat/>
    <w:pPr>
      <w:ind w:left="1600"/>
    </w:pPr>
  </w:style>
  <w:style w:type="paragraph" w:styleId="890">
    <w:name w:val="table of figures"/>
    <w:basedOn w:val="852"/>
    <w:next w:val="852"/>
    <w:uiPriority w:val="0"/>
    <w:semiHidden/>
    <w:qFormat/>
    <w:pPr>
      <w:ind w:left="840" w:hanging="420"/>
    </w:pPr>
  </w:style>
  <w:style w:type="paragraph" w:styleId="891">
    <w:name w:val="toc 2"/>
    <w:basedOn w:val="852"/>
    <w:next w:val="852"/>
    <w:uiPriority w:val="39"/>
    <w:qFormat/>
    <w:pPr>
      <w:ind w:left="250"/>
      <w:jc w:val="left"/>
      <w:spacing w:line="400" w:lineRule="exact"/>
      <w:tabs>
        <w:tab w:val="right" w:pos="9450" w:leader="dot"/>
      </w:tabs>
    </w:pPr>
    <w:rPr>
      <w:bCs/>
      <w:smallCaps/>
      <w:sz w:val="24"/>
      <w:szCs w:val="24"/>
    </w:rPr>
  </w:style>
  <w:style w:type="paragraph" w:styleId="892">
    <w:name w:val="toc 9"/>
    <w:basedOn w:val="852"/>
    <w:next w:val="852"/>
    <w:uiPriority w:val="0"/>
    <w:semiHidden/>
    <w:qFormat/>
    <w:pPr>
      <w:ind w:left="1680"/>
      <w:jc w:val="left"/>
    </w:pPr>
    <w:rPr>
      <w:szCs w:val="21"/>
    </w:rPr>
  </w:style>
  <w:style w:type="paragraph" w:styleId="893">
    <w:name w:val="HTML Preformatted"/>
    <w:basedOn w:val="852"/>
    <w:link w:val="91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894">
    <w:name w:val="Normal (Web)"/>
    <w:basedOn w:val="852"/>
    <w:uiPriority w:val="99"/>
    <w:qFormat/>
    <w:pPr>
      <w:jc w:val="left"/>
      <w:spacing w:before="100" w:beforeAutospacing="1" w:after="100" w:afterAutospacing="1"/>
      <w:widowControl/>
    </w:pPr>
    <w:rPr>
      <w:rFonts w:ascii="宋体" w:hAnsi="宋体" w:cs="宋体"/>
      <w:sz w:val="24"/>
      <w:szCs w:val="24"/>
    </w:rPr>
  </w:style>
  <w:style w:type="paragraph" w:styleId="895">
    <w:name w:val="index 2"/>
    <w:basedOn w:val="852"/>
    <w:next w:val="852"/>
    <w:uiPriority w:val="0"/>
    <w:semiHidden/>
    <w:qFormat/>
    <w:pPr>
      <w:ind w:left="200"/>
    </w:pPr>
  </w:style>
  <w:style w:type="paragraph" w:styleId="896">
    <w:name w:val="annotation subject"/>
    <w:basedOn w:val="865"/>
    <w:next w:val="865"/>
    <w:link w:val="918"/>
    <w:uiPriority w:val="0"/>
    <w:qFormat/>
    <w:rPr>
      <w:b/>
      <w:bCs/>
    </w:rPr>
  </w:style>
  <w:style w:type="paragraph" w:styleId="897">
    <w:name w:val="Body Text First Indent"/>
    <w:basedOn w:val="867"/>
    <w:uiPriority w:val="0"/>
    <w:qFormat/>
    <w:pPr>
      <w:ind w:firstLine="420"/>
    </w:pPr>
  </w:style>
  <w:style w:type="table" w:styleId="898">
    <w:name w:val="Table Grid"/>
    <w:basedOn w:val="8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9">
    <w:name w:val="Strong"/>
    <w:uiPriority w:val="22"/>
    <w:qFormat/>
    <w:rPr>
      <w:b/>
      <w:bCs/>
    </w:rPr>
  </w:style>
  <w:style w:type="character" w:styleId="900">
    <w:name w:val="page number"/>
    <w:uiPriority w:val="0"/>
    <w:qFormat/>
  </w:style>
  <w:style w:type="character" w:styleId="901">
    <w:name w:val="FollowedHyperlink"/>
    <w:uiPriority w:val="0"/>
    <w:qFormat/>
    <w:rPr>
      <w:color w:val="333333"/>
      <w:u w:val="none"/>
    </w:rPr>
  </w:style>
  <w:style w:type="character" w:styleId="902">
    <w:name w:val="Emphasis"/>
    <w:uiPriority w:val="20"/>
    <w:qFormat/>
    <w:rPr>
      <w:i/>
      <w:iCs/>
    </w:rPr>
  </w:style>
  <w:style w:type="character" w:styleId="903">
    <w:name w:val="Hyperlink"/>
    <w:uiPriority w:val="99"/>
    <w:qFormat/>
    <w:rPr>
      <w:color w:val="333333"/>
      <w:u w:val="none"/>
    </w:rPr>
  </w:style>
  <w:style w:type="character" w:styleId="904">
    <w:name w:val="annotation reference"/>
    <w:uiPriority w:val="0"/>
    <w:qFormat/>
    <w:rPr>
      <w:sz w:val="21"/>
      <w:szCs w:val="21"/>
    </w:rPr>
  </w:style>
  <w:style w:type="character" w:styleId="905" w:customStyle="1">
    <w:name w:val="标题 1 Char"/>
    <w:link w:val="853"/>
    <w:uiPriority w:val="9"/>
    <w:qFormat/>
    <w:rPr>
      <w:rFonts w:ascii="宋体" w:hAnsi="宋体"/>
      <w:b/>
      <w:sz w:val="36"/>
    </w:rPr>
  </w:style>
  <w:style w:type="character" w:styleId="906" w:customStyle="1">
    <w:name w:val="标题 2 Char"/>
    <w:link w:val="854"/>
    <w:uiPriority w:val="9"/>
    <w:qFormat/>
    <w:rPr>
      <w:rFonts w:eastAsia="楷体_GB2312"/>
      <w:b/>
      <w:bCs/>
      <w:sz w:val="28"/>
      <w:szCs w:val="28"/>
    </w:rPr>
  </w:style>
  <w:style w:type="character" w:styleId="907" w:customStyle="1">
    <w:name w:val="标题 3 Char"/>
    <w:link w:val="855"/>
    <w:uiPriority w:val="0"/>
    <w:qFormat/>
    <w:rPr>
      <w:rFonts w:ascii="宋体" w:hAnsi="宋体"/>
      <w:sz w:val="28"/>
    </w:rPr>
  </w:style>
  <w:style w:type="character" w:styleId="908" w:customStyle="1">
    <w:name w:val="正文缩进 Char"/>
    <w:link w:val="862"/>
    <w:uiPriority w:val="0"/>
    <w:qFormat/>
    <w:rPr>
      <w:sz w:val="21"/>
    </w:rPr>
  </w:style>
  <w:style w:type="character" w:styleId="909" w:customStyle="1">
    <w:name w:val="批注文字 Char1"/>
    <w:link w:val="865"/>
    <w:uiPriority w:val="0"/>
    <w:qFormat/>
    <w:rPr>
      <w:sz w:val="21"/>
    </w:rPr>
  </w:style>
  <w:style w:type="character" w:styleId="910" w:customStyle="1">
    <w:name w:val="正文文本 Char1"/>
    <w:link w:val="867"/>
    <w:uiPriority w:val="0"/>
    <w:qFormat/>
    <w:rPr>
      <w:rFonts w:ascii="楷体_GB2312" w:hAnsi="Arial" w:eastAsia="楷体_GB2312"/>
      <w:sz w:val="28"/>
    </w:rPr>
  </w:style>
  <w:style w:type="character" w:styleId="911" w:customStyle="1">
    <w:name w:val="正文文本缩进 Char"/>
    <w:link w:val="868"/>
    <w:uiPriority w:val="0"/>
    <w:qFormat/>
    <w:rPr>
      <w:rFonts w:ascii="宋体"/>
      <w:sz w:val="28"/>
    </w:rPr>
  </w:style>
  <w:style w:type="character" w:styleId="912" w:customStyle="1">
    <w:name w:val="纯文本 Char"/>
    <w:link w:val="873"/>
    <w:uiPriority w:val="0"/>
    <w:qFormat/>
    <w:rPr>
      <w:rFonts w:ascii="宋体" w:hAnsi="Courier New"/>
      <w:sz w:val="21"/>
    </w:rPr>
  </w:style>
  <w:style w:type="character" w:styleId="913" w:customStyle="1">
    <w:name w:val="日期 Char"/>
    <w:link w:val="876"/>
    <w:uiPriority w:val="0"/>
    <w:qFormat/>
    <w:rPr>
      <w:rFonts w:ascii="宋体"/>
      <w:sz w:val="28"/>
    </w:rPr>
  </w:style>
  <w:style w:type="character" w:styleId="914" w:customStyle="1">
    <w:name w:val="正文文本缩进 2 Char"/>
    <w:link w:val="877"/>
    <w:uiPriority w:val="0"/>
    <w:qFormat/>
    <w:rPr>
      <w:sz w:val="24"/>
    </w:rPr>
  </w:style>
  <w:style w:type="character" w:styleId="915" w:customStyle="1">
    <w:name w:val="批注框文本 Char"/>
    <w:link w:val="878"/>
    <w:uiPriority w:val="0"/>
    <w:qFormat/>
    <w:rPr>
      <w:sz w:val="18"/>
      <w:szCs w:val="18"/>
    </w:rPr>
  </w:style>
  <w:style w:type="character" w:styleId="916" w:customStyle="1">
    <w:name w:val="签名 Char2"/>
    <w:link w:val="881"/>
    <w:uiPriority w:val="0"/>
    <w:qFormat/>
    <w:rPr>
      <w:rFonts w:eastAsia="仿宋_GB2312"/>
      <w:sz w:val="24"/>
    </w:rPr>
  </w:style>
  <w:style w:type="character" w:styleId="917" w:customStyle="1">
    <w:name w:val="HTML 预设格式 Char"/>
    <w:link w:val="893"/>
    <w:uiPriority w:val="0"/>
    <w:qFormat/>
    <w:rPr>
      <w:rFonts w:ascii="Arial" w:hAnsi="Arial" w:cs="Arial"/>
      <w:sz w:val="24"/>
      <w:szCs w:val="24"/>
    </w:rPr>
  </w:style>
  <w:style w:type="character" w:styleId="918" w:customStyle="1">
    <w:name w:val="批注主题 Char"/>
    <w:link w:val="896"/>
    <w:uiPriority w:val="0"/>
    <w:qFormat/>
    <w:rPr>
      <w:b/>
      <w:bCs/>
      <w:sz w:val="21"/>
    </w:rPr>
  </w:style>
  <w:style w:type="character" w:styleId="919" w:customStyle="1">
    <w:name w:val="font31"/>
    <w:uiPriority w:val="0"/>
    <w:qFormat/>
    <w:rPr>
      <w:rFonts w:hint="eastAsia" w:ascii="宋体" w:hAnsi="宋体" w:eastAsia="宋体" w:cs="宋体"/>
      <w:color w:val="000000"/>
      <w:sz w:val="21"/>
      <w:szCs w:val="21"/>
      <w:u w:val="none"/>
    </w:rPr>
  </w:style>
  <w:style w:type="character" w:styleId="920" w:customStyle="1">
    <w:name w:val="font21"/>
    <w:uiPriority w:val="0"/>
    <w:qFormat/>
    <w:rPr>
      <w:rFonts w:hint="default" w:ascii="Arial" w:hAnsi="Arial" w:cs="Arial"/>
      <w:color w:val="000000"/>
      <w:sz w:val="22"/>
      <w:szCs w:val="22"/>
      <w:u w:val="none"/>
    </w:rPr>
  </w:style>
  <w:style w:type="character" w:styleId="921" w:customStyle="1">
    <w:name w:val="font91"/>
    <w:uiPriority w:val="0"/>
    <w:qFormat/>
    <w:rPr>
      <w:rFonts w:hint="default" w:ascii="Times New Roman" w:hAnsi="Times New Roman" w:cs="Times New Roman"/>
      <w:color w:val="000000"/>
      <w:sz w:val="24"/>
      <w:szCs w:val="24"/>
      <w:u w:val="none"/>
    </w:rPr>
  </w:style>
  <w:style w:type="character" w:styleId="922" w:customStyle="1">
    <w:name w:val="标2 Char"/>
    <w:link w:val="923"/>
    <w:uiPriority w:val="0"/>
    <w:qFormat/>
    <w:rPr>
      <w:rFonts w:ascii="Arial Narrow" w:hAnsi="Arial Narrow" w:eastAsia="仿宋_GB2312"/>
      <w:sz w:val="24"/>
      <w:szCs w:val="24"/>
    </w:rPr>
  </w:style>
  <w:style w:type="paragraph" w:styleId="923" w:customStyle="1">
    <w:name w:val="标2"/>
    <w:basedOn w:val="852"/>
    <w:link w:val="922"/>
    <w:uiPriority w:val="0"/>
    <w:qFormat/>
    <w:pPr>
      <w:outlineLvl w:val="1"/>
    </w:pPr>
    <w:rPr>
      <w:rFonts w:ascii="Arial Narrow" w:hAnsi="Arial Narrow" w:eastAsia="仿宋_GB2312"/>
      <w:sz w:val="24"/>
      <w:szCs w:val="24"/>
    </w:rPr>
  </w:style>
  <w:style w:type="character" w:styleId="924" w:customStyle="1">
    <w:name w:val="font81"/>
    <w:uiPriority w:val="0"/>
    <w:qFormat/>
    <w:rPr>
      <w:rFonts w:hint="eastAsia" w:ascii="宋体" w:hAnsi="宋体" w:eastAsia="宋体" w:cs="宋体"/>
      <w:color w:val="000000"/>
      <w:sz w:val="22"/>
      <w:szCs w:val="22"/>
      <w:u w:val="none"/>
    </w:rPr>
  </w:style>
  <w:style w:type="character" w:styleId="925" w:customStyle="1">
    <w:name w:val="签名 字符"/>
    <w:uiPriority w:val="0"/>
    <w:qFormat/>
    <w:rPr>
      <w:rFonts w:eastAsia="仿宋_GB2312"/>
      <w:sz w:val="24"/>
    </w:rPr>
  </w:style>
  <w:style w:type="character" w:styleId="926" w:customStyle="1">
    <w:name w:val="正文缩进 字符"/>
    <w:uiPriority w:val="0"/>
    <w:qFormat/>
    <w:rPr>
      <w:sz w:val="21"/>
    </w:rPr>
  </w:style>
  <w:style w:type="character" w:styleId="927" w:customStyle="1">
    <w:name w:val="font01"/>
    <w:uiPriority w:val="0"/>
    <w:qFormat/>
    <w:rPr>
      <w:rFonts w:hint="default" w:ascii="Verdana" w:hAnsi="Verdana" w:cs="Verdana"/>
      <w:color w:val="000000"/>
      <w:sz w:val="21"/>
      <w:szCs w:val="21"/>
      <w:u w:val="none"/>
    </w:rPr>
  </w:style>
  <w:style w:type="character" w:styleId="928" w:customStyle="1">
    <w:name w:val="正文文本 字符"/>
    <w:uiPriority w:val="0"/>
    <w:qFormat/>
    <w:rPr>
      <w:rFonts w:ascii="楷体_GB2312" w:hAnsi="Arial" w:eastAsia="楷体_GB2312"/>
      <w:sz w:val="28"/>
    </w:rPr>
  </w:style>
  <w:style w:type="character" w:styleId="929" w:customStyle="1">
    <w:name w:val="批注文字 Char"/>
    <w:uiPriority w:val="0"/>
    <w:qFormat/>
    <w:rPr>
      <w:sz w:val="21"/>
    </w:rPr>
  </w:style>
  <w:style w:type="character" w:styleId="930" w:customStyle="1">
    <w:name w:val="签名 字符1"/>
    <w:uiPriority w:val="0"/>
    <w:qFormat/>
    <w:rPr>
      <w:rFonts w:eastAsia="仿宋_GB2312"/>
      <w:sz w:val="24"/>
    </w:rPr>
  </w:style>
  <w:style w:type="character" w:styleId="931" w:customStyle="1">
    <w:name w:val="纯文本 字符1"/>
    <w:uiPriority w:val="0"/>
    <w:qFormat/>
    <w:rPr>
      <w:rFonts w:ascii="宋体" w:hAnsi="Courier New"/>
    </w:rPr>
  </w:style>
  <w:style w:type="character" w:styleId="932" w:customStyle="1">
    <w:name w:val="font11"/>
    <w:uiPriority w:val="0"/>
    <w:qFormat/>
    <w:rPr>
      <w:rFonts w:hint="eastAsia" w:ascii="宋体" w:hAnsi="宋体" w:eastAsia="宋体" w:cs="宋体"/>
      <w:color w:val="000000"/>
      <w:sz w:val="24"/>
      <w:szCs w:val="24"/>
      <w:u w:val="none"/>
    </w:rPr>
  </w:style>
  <w:style w:type="character" w:styleId="933" w:customStyle="1">
    <w:name w:val="font71"/>
    <w:uiPriority w:val="0"/>
    <w:qFormat/>
    <w:rPr>
      <w:rFonts w:hint="eastAsia" w:ascii="宋体" w:hAnsi="宋体" w:eastAsia="宋体" w:cs="宋体"/>
      <w:color w:val="000000"/>
      <w:sz w:val="22"/>
      <w:szCs w:val="22"/>
      <w:u w:val="none"/>
    </w:rPr>
  </w:style>
  <w:style w:type="character" w:styleId="934" w:customStyle="1">
    <w:name w:val="font101"/>
    <w:uiPriority w:val="0"/>
    <w:qFormat/>
    <w:rPr>
      <w:rFonts w:hint="default" w:ascii="Verdana" w:hAnsi="Verdana" w:cs="Verdana"/>
      <w:color w:val="000000"/>
      <w:sz w:val="21"/>
      <w:szCs w:val="21"/>
      <w:u w:val="none"/>
    </w:rPr>
  </w:style>
  <w:style w:type="paragraph" w:styleId="935" w:customStyle="1">
    <w:name w:val="Char Char Char Char"/>
    <w:basedOn w:val="864"/>
    <w:uiPriority w:val="0"/>
    <w:qFormat/>
    <w:pPr>
      <w:spacing w:line="360" w:lineRule="auto"/>
    </w:pPr>
    <w:rPr>
      <w:rFonts w:ascii="Tahoma" w:hAnsi="Tahoma"/>
      <w:sz w:val="24"/>
      <w:szCs w:val="24"/>
    </w:rPr>
  </w:style>
  <w:style w:type="paragraph" w:styleId="936" w:customStyle="1">
    <w:name w:val="Char Char1 Char Char Char Char Char Char Char"/>
    <w:basedOn w:val="852"/>
    <w:uiPriority w:val="0"/>
    <w:qFormat/>
    <w:rPr>
      <w:rFonts w:ascii="Tahoma" w:hAnsi="Tahoma"/>
      <w:sz w:val="24"/>
    </w:rPr>
  </w:style>
  <w:style w:type="paragraph" w:styleId="937">
    <w:name w:val="List Paragraph"/>
    <w:basedOn w:val="852"/>
    <w:uiPriority w:val="34"/>
    <w:qFormat/>
    <w:pPr>
      <w:ind w:firstLine="420"/>
      <w:spacing w:line="360" w:lineRule="auto"/>
    </w:pPr>
    <w:rPr>
      <w:sz w:val="24"/>
      <w:szCs w:val="21"/>
    </w:rPr>
  </w:style>
  <w:style w:type="paragraph" w:styleId="938" w:customStyle="1">
    <w:name w:val="_Style 12"/>
    <w:basedOn w:val="864"/>
    <w:uiPriority w:val="0"/>
    <w:qFormat/>
    <w:pPr>
      <w:jc w:val="left"/>
      <w:spacing w:line="360" w:lineRule="auto"/>
      <w:widowControl/>
    </w:pPr>
    <w:rPr>
      <w:sz w:val="24"/>
      <w:szCs w:val="24"/>
    </w:rPr>
  </w:style>
  <w:style w:type="paragraph" w:styleId="939" w:customStyle="1">
    <w:name w:val="Char Char Char"/>
    <w:basedOn w:val="852"/>
    <w:uiPriority w:val="0"/>
    <w:qFormat/>
    <w:pPr>
      <w:ind w:left="375" w:hanging="375"/>
      <w:tabs>
        <w:tab w:val="left" w:pos="375" w:leader="none"/>
        <w:tab w:val="left" w:pos="1545" w:leader="none"/>
      </w:tabs>
    </w:pPr>
  </w:style>
  <w:style w:type="paragraph" w:styleId="940" w:customStyle="1">
    <w:name w:val="Char Char Char1"/>
    <w:basedOn w:val="852"/>
    <w:uiPriority w:val="0"/>
    <w:qFormat/>
    <w:pPr>
      <w:ind w:left="375" w:hanging="375"/>
      <w:tabs>
        <w:tab w:val="left" w:pos="375" w:leader="none"/>
        <w:tab w:val="left" w:pos="1545" w:leader="none"/>
      </w:tabs>
    </w:pPr>
  </w:style>
  <w:style w:type="paragraph" w:styleId="941" w:customStyle="1">
    <w:name w:val="head 1.1"/>
    <w:basedOn w:val="937"/>
    <w:uiPriority w:val="0"/>
    <w:qFormat/>
    <w:pPr>
      <w:contextualSpacing/>
      <w:ind w:left="644" w:firstLine="0"/>
      <w:spacing w:before="260" w:after="260" w:line="240" w:lineRule="auto"/>
    </w:pPr>
    <w:rPr>
      <w:rFonts w:ascii="宋体" w:hAnsi="宋体"/>
      <w:bCs/>
      <w:sz w:val="21"/>
      <w:szCs w:val="24"/>
    </w:rPr>
  </w:style>
  <w:style w:type="paragraph" w:styleId="942" w:customStyle="1">
    <w:name w:val="Char1 Char Char Char"/>
    <w:basedOn w:val="852"/>
    <w:uiPriority w:val="0"/>
    <w:qFormat/>
    <w:rPr>
      <w:rFonts w:ascii="Tahoma" w:hAnsi="Tahoma"/>
      <w:sz w:val="24"/>
    </w:rPr>
  </w:style>
  <w:style w:type="paragraph" w:styleId="943" w:customStyle="1">
    <w:name w:val="Table Paragraph"/>
    <w:basedOn w:val="852"/>
    <w:uiPriority w:val="1"/>
    <w:qFormat/>
    <w:pPr>
      <w:ind w:left="107"/>
    </w:pPr>
    <w:rPr>
      <w:rFonts w:ascii="宋体" w:hAnsi="宋体" w:cs="宋体"/>
      <w:szCs w:val="24"/>
    </w:rPr>
  </w:style>
  <w:style w:type="paragraph" w:styleId="944" w:customStyle="1">
    <w:name w:val="样式1"/>
    <w:basedOn w:val="852"/>
    <w:uiPriority w:val="0"/>
    <w:qFormat/>
    <w:pPr>
      <w:ind w:left="709" w:hanging="709"/>
      <w:tabs>
        <w:tab w:val="left" w:pos="709" w:leader="none"/>
      </w:tabs>
    </w:pPr>
    <w:rPr>
      <w:rFonts w:ascii="宋体" w:hAnsi="宋体"/>
      <w:szCs w:val="21"/>
    </w:rPr>
  </w:style>
  <w:style w:type="paragraph" w:styleId="945" w:customStyle="1">
    <w:name w:val="Plain Text1"/>
    <w:basedOn w:val="852"/>
    <w:uiPriority w:val="0"/>
    <w:qFormat/>
    <w:rPr>
      <w:rFonts w:ascii="宋体" w:hAnsi="Courier New" w:eastAsia="楷体_GB2312"/>
      <w:sz w:val="28"/>
    </w:rPr>
  </w:style>
  <w:style w:type="paragraph" w:styleId="946" w:customStyle="1">
    <w:name w:val="Char"/>
    <w:basedOn w:val="852"/>
    <w:uiPriority w:val="0"/>
    <w:qFormat/>
    <w:pPr>
      <w:ind w:left="480" w:hanging="480"/>
      <w:tabs>
        <w:tab w:val="left" w:pos="480" w:leader="none"/>
      </w:tabs>
    </w:pPr>
    <w:rPr>
      <w:sz w:val="24"/>
      <w:szCs w:val="24"/>
    </w:rPr>
  </w:style>
  <w:style w:type="paragraph" w:styleId="947" w:customStyle="1">
    <w:name w:val="Char Char1 Char Char Char Char Char Char Char1"/>
    <w:basedOn w:val="852"/>
    <w:uiPriority w:val="0"/>
    <w:qFormat/>
    <w:rPr>
      <w:rFonts w:ascii="Calibri Light" w:hAnsi="Calibri Light" w:cs="Berlin Sans FB Demi"/>
      <w:sz w:val="24"/>
    </w:rPr>
  </w:style>
  <w:style w:type="paragraph" w:styleId="948" w:customStyle="1">
    <w:name w:val="Char Char"/>
    <w:basedOn w:val="852"/>
    <w:uiPriority w:val="0"/>
    <w:qFormat/>
    <w:rPr>
      <w:szCs w:val="21"/>
    </w:rPr>
  </w:style>
  <w:style w:type="paragraph" w:styleId="949"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table" w:styleId="950" w:customStyle="1">
    <w:name w:val="网格型1"/>
    <w:basedOn w:val="859"/>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1" w:customStyle="1">
    <w:name w:val="long_text"/>
    <w:uiPriority w:val="0"/>
    <w:qFormat/>
  </w:style>
  <w:style w:type="paragraph" w:styleId="952" w:customStyle="1">
    <w:name w:val="Char1"/>
    <w:basedOn w:val="852"/>
    <w:uiPriority w:val="0"/>
    <w:qFormat/>
    <w:rPr>
      <w:rFonts w:ascii="Tahoma" w:hAnsi="Tahoma"/>
      <w:sz w:val="24"/>
    </w:rPr>
  </w:style>
  <w:style w:type="character" w:styleId="953" w:customStyle="1">
    <w:name w:val="Plain Text Char"/>
    <w:link w:val="954"/>
    <w:uiPriority w:val="0"/>
    <w:qFormat/>
    <w:rPr>
      <w:rFonts w:ascii="宋体" w:hAnsi="Courier New" w:eastAsia="楷体_GB2312"/>
      <w:sz w:val="26"/>
    </w:rPr>
  </w:style>
  <w:style w:type="paragraph" w:styleId="954" w:customStyle="1">
    <w:name w:val="纯文本1"/>
    <w:basedOn w:val="852"/>
    <w:link w:val="953"/>
    <w:uiPriority w:val="0"/>
    <w:qFormat/>
    <w:pPr>
      <w:jc w:val="left"/>
      <w:widowControl/>
    </w:pPr>
    <w:rPr>
      <w:rFonts w:ascii="宋体" w:hAnsi="Courier New" w:eastAsia="楷体_GB2312"/>
      <w:sz w:val="26"/>
    </w:rPr>
  </w:style>
  <w:style w:type="paragraph" w:styleId="955" w:customStyle="1">
    <w:name w:val="表格文字"/>
    <w:basedOn w:val="852"/>
    <w:uiPriority w:val="0"/>
    <w:qFormat/>
    <w:pPr>
      <w:spacing w:before="25" w:after="25"/>
    </w:pPr>
    <w:rPr>
      <w:bCs/>
      <w:spacing w:val="10"/>
      <w:sz w:val="24"/>
    </w:rPr>
  </w:style>
  <w:style w:type="paragraph" w:styleId="956" w:customStyle="1">
    <w:name w:val="修订1"/>
    <w:uiPriority w:val="99"/>
    <w:unhideWhenUsed/>
    <w:qFormat/>
    <w:rPr>
      <w:rFonts w:ascii="Times New Roman" w:hAnsi="Times New Roman" w:eastAsia="宋体" w:cs="Times New Roman"/>
      <w:sz w:val="21"/>
      <w:lang w:val="en-US" w:eastAsia="zh-CN" w:bidi="ar-SA"/>
    </w:rPr>
  </w:style>
  <w:style w:type="character" w:styleId="957" w:customStyle="1">
    <w:name w:val="签名 Char"/>
    <w:uiPriority w:val="99"/>
    <w:qFormat/>
    <w:rPr>
      <w:rFonts w:ascii="Times New Roman" w:hAnsi="Times New Roman" w:eastAsia="仿宋_GB2312" w:cs="Times New Roman"/>
      <w:sz w:val="24"/>
      <w:szCs w:val="20"/>
      <w:lang w:val="zh-CN" w:eastAsia="zh-CN"/>
    </w:rPr>
  </w:style>
  <w:style w:type="paragraph" w:styleId="958" w:customStyle="1">
    <w:name w:val="纯文本2"/>
    <w:basedOn w:val="852"/>
    <w:uiPriority w:val="0"/>
    <w:qFormat/>
    <w:pPr>
      <w:jc w:val="left"/>
      <w:widowControl/>
    </w:pPr>
    <w:rPr>
      <w:rFonts w:hint="eastAsia" w:ascii="宋体" w:hAnsi="Courier New" w:eastAsia="楷体_GB2312" w:cs="宋体"/>
      <w:sz w:val="26"/>
      <w:szCs w:val="22"/>
    </w:rPr>
  </w:style>
  <w:style w:type="character" w:styleId="959" w:customStyle="1">
    <w:name w:val="font51"/>
    <w:uiPriority w:val="0"/>
    <w:qFormat/>
    <w:rPr>
      <w:rFonts w:hint="default" w:ascii="Arial" w:hAnsi="Arial" w:cs="Arial"/>
      <w:color w:val="000000"/>
      <w:sz w:val="22"/>
      <w:szCs w:val="22"/>
      <w:u w:val="none"/>
    </w:rPr>
  </w:style>
  <w:style w:type="character" w:styleId="960" w:customStyle="1">
    <w:name w:val="font41"/>
    <w:uiPriority w:val="0"/>
    <w:qFormat/>
    <w:rPr>
      <w:rFonts w:hint="eastAsia" w:ascii="宋体" w:hAnsi="宋体" w:eastAsia="宋体" w:cs="宋体"/>
      <w:color w:val="000000"/>
      <w:sz w:val="22"/>
      <w:szCs w:val="22"/>
      <w:u w:val="none"/>
    </w:rPr>
  </w:style>
  <w:style w:type="character" w:styleId="961" w:customStyle="1">
    <w:name w:val="font61"/>
    <w:uiPriority w:val="0"/>
    <w:qFormat/>
    <w:rPr>
      <w:rFonts w:hint="eastAsia" w:ascii="宋体" w:hAnsi="宋体" w:eastAsia="宋体" w:cs="宋体"/>
      <w:color w:val="000000"/>
      <w:sz w:val="22"/>
      <w:szCs w:val="22"/>
      <w:u w:val="none"/>
    </w:rPr>
  </w:style>
  <w:style w:type="character" w:styleId="962" w:customStyle="1">
    <w:name w:val="font121"/>
    <w:uiPriority w:val="0"/>
    <w:qFormat/>
    <w:rPr>
      <w:rFonts w:hint="eastAsia" w:ascii="宋体" w:hAnsi="宋体" w:eastAsia="宋体" w:cs="宋体"/>
      <w:color w:val="000000"/>
      <w:sz w:val="22"/>
      <w:szCs w:val="22"/>
      <w:u w:val="none"/>
      <w:vertAlign w:val="superscript"/>
    </w:rPr>
  </w:style>
  <w:style w:type="character" w:styleId="963" w:customStyle="1">
    <w:name w:val="font131"/>
    <w:uiPriority w:val="0"/>
    <w:qFormat/>
    <w:rPr>
      <w:rFonts w:hint="eastAsia" w:ascii="宋体" w:hAnsi="宋体" w:eastAsia="宋体" w:cs="宋体"/>
      <w:color w:val="000000"/>
      <w:sz w:val="22"/>
      <w:szCs w:val="22"/>
      <w:u w:val="none"/>
      <w:vertAlign w:val="superscript"/>
    </w:rPr>
  </w:style>
  <w:style w:type="character" w:styleId="964" w:customStyle="1">
    <w:name w:val="font141"/>
    <w:uiPriority w:val="0"/>
    <w:qFormat/>
    <w:rPr>
      <w:rFonts w:hint="default" w:ascii="Arial" w:hAnsi="Arial" w:cs="Arial"/>
      <w:color w:val="000000"/>
      <w:sz w:val="22"/>
      <w:szCs w:val="22"/>
      <w:u w:val="none"/>
    </w:rPr>
  </w:style>
  <w:style w:type="character" w:styleId="965" w:customStyle="1">
    <w:name w:val="签名 Char1"/>
    <w:uiPriority w:val="0"/>
    <w:qFormat/>
    <w:rPr>
      <w:rFonts w:eastAsia="仿宋_GB2312"/>
      <w:sz w:val="24"/>
    </w:rPr>
  </w:style>
  <w:style w:type="character" w:styleId="966" w:customStyle="1">
    <w:name w:val="纯文本 Char1"/>
    <w:uiPriority w:val="0"/>
    <w:semiHidden/>
    <w:qFormat/>
    <w:rPr>
      <w:rFonts w:ascii="宋体" w:hAnsi="Courier New"/>
      <w:sz w:val="21"/>
    </w:rPr>
  </w:style>
  <w:style w:type="character" w:styleId="967" w:customStyle="1">
    <w:name w:val="正文文本 Char"/>
    <w:uiPriority w:val="99"/>
    <w:semiHidden/>
    <w:qFormat/>
    <w:rPr>
      <w:sz w:val="21"/>
    </w:rPr>
  </w:style>
  <w:style w:type="paragraph" w:styleId="968" w:customStyle="1">
    <w:name w:val="Table Text"/>
    <w:basedOn w:val="852"/>
    <w:uiPriority w:val="0"/>
    <w:semiHidden/>
    <w:qFormat/>
    <w:rPr>
      <w:rFonts w:ascii="宋体" w:hAnsi="宋体" w:cs="宋体"/>
      <w:sz w:val="20"/>
      <w:lang w:eastAsia="en-US"/>
    </w:rPr>
  </w:style>
  <w:style w:type="table" w:styleId="969" w:customStyle="1">
    <w:name w:val="Table Normal"/>
    <w:uiPriority w:val="0"/>
    <w:unhideWhenUsed/>
    <w:qFormat/>
    <w:tblPr>
      <w:tblCellMar>
        <w:left w:w="0" w:type="dxa"/>
        <w:top w:w="0" w:type="dxa"/>
        <w:right w:w="0" w:type="dxa"/>
        <w:bottom w:w="0" w:type="dxa"/>
      </w:tblCellMar>
    </w:tblPr>
  </w:style>
  <w:style w:type="character" w:styleId="970" w:customStyle="1">
    <w:name w:val="fontstyle01"/>
    <w:uiPriority w:val="0"/>
    <w:qFormat/>
    <w:rPr>
      <w:rFonts w:hint="eastAsia" w:ascii="宋体" w:hAnsi="宋体" w:eastAsia="宋体"/>
      <w:color w:val="000000"/>
      <w:sz w:val="20"/>
      <w:szCs w:val="20"/>
    </w:rPr>
  </w:style>
  <w:style w:type="paragraph" w:styleId="971" w:customStyle="1">
    <w:name w:val="List Paragraph1"/>
    <w:basedOn w:val="852"/>
    <w:uiPriority w:val="0"/>
    <w:qFormat/>
    <w:pPr>
      <w:ind w:firstLine="420"/>
    </w:pPr>
  </w:style>
  <w:style w:type="numbering" w:styleId="9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81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94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503"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880"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803"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63"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378"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640"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22"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04"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921"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944"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403"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059"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846"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287" TargetMode="External"/><Relationship Id="rId3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381" TargetMode="External"/><Relationship Id="rId3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230" TargetMode="External"/><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055"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636" TargetMode="External"/><Relationship Id="rId3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674" TargetMode="External"/><Relationship Id="rId3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813" TargetMode="External"/><Relationship Id="rId3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833" TargetMode="External"/><Relationship Id="rId3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107" TargetMode="External"/><Relationship Id="rId3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42" TargetMode="External"/><Relationship Id="rId3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266" TargetMode="External"/><Relationship Id="rId4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083" TargetMode="External"/><Relationship Id="rId4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5" TargetMode="External"/><Relationship Id="rId4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06" TargetMode="External"/><Relationship Id="rId4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580" TargetMode="External"/><Relationship Id="rId4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945" TargetMode="External"/><Relationship Id="rId45" Type="http://schemas.openxmlformats.org/officeDocument/2006/relationships/hyperlink" Target="http://www.ccgp.gov.xn--cn%29%2C-yh5f38r80dwz3bxcfosbm6k4lam758a5fg/" TargetMode="External"/><Relationship Id="rId4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48" TargetMode="External"/><Relationship Id="rId4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49" TargetMode="External"/><Relationship Id="rId4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0" TargetMode="External"/><Relationship Id="rId4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1" TargetMode="External"/><Relationship Id="rId5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2" TargetMode="External"/><Relationship Id="rId5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3" TargetMode="External"/><Relationship Id="rId5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6" TargetMode="External"/><Relationship Id="rId5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8" TargetMode="External"/><Relationship Id="rId5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8" TargetMode="External"/><Relationship Id="rId5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8" TargetMode="External"/><Relationship Id="rId5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1491859" TargetMode="External"/><Relationship Id="rId57"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51A119-0C42-4D1C-8C34-BED12D82BC6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王仕倩</cp:lastModifiedBy>
  <cp:revision>9</cp:revision>
  <dcterms:created xsi:type="dcterms:W3CDTF">2025-08-15T07:02:00Z</dcterms:created>
  <dcterms:modified xsi:type="dcterms:W3CDTF">2025-10-20T03:33:04Z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A70AE3A385C14C89A234A26748ED4F00_13</vt:lpwstr>
  </property>
  <property fmtid="{D5CDD505-2E9C-101B-9397-08002B2CF9AE}" pid="4" name="KSOTemplateDocerSaveRecord">
    <vt:lpwstr>eyJoZGlkIjoiNmNmZjkzNzczNzg1ODc4ZDk0ODEzNzYzMTBjMGM0NmMiLCJ1c2VySWQiOiIxNzM0Nzk5NTQyIn0=</vt:lpwstr>
  </property>
</Properties>
</file>